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9B5" w:rsidRDefault="002149B5" w:rsidP="002149B5">
      <w:pPr>
        <w:spacing w:line="240" w:lineRule="auto"/>
        <w:rPr>
          <w:rFonts w:ascii="Palatino Linotype" w:hAnsi="Palatino Linotype"/>
          <w:b/>
          <w:sz w:val="24"/>
          <w:szCs w:val="24"/>
        </w:rPr>
      </w:pPr>
      <w:r w:rsidRPr="007F1B3D">
        <w:rPr>
          <w:rFonts w:ascii="Palatino Linotype" w:eastAsia="Times New Roman" w:hAnsi="Palatino Linotype"/>
          <w:b/>
          <w:bCs/>
          <w:sz w:val="32"/>
          <w:szCs w:val="32"/>
        </w:rPr>
        <w:t>English IV Vocabulary</w:t>
      </w:r>
      <w:r>
        <w:rPr>
          <w:rFonts w:ascii="Palatino Linotype" w:eastAsia="Times New Roman" w:hAnsi="Palatino Linotype"/>
          <w:b/>
          <w:bCs/>
          <w:sz w:val="32"/>
          <w:szCs w:val="32"/>
        </w:rPr>
        <w:t xml:space="preserve"> List #60</w:t>
      </w:r>
      <w:r w:rsidRPr="0028120F">
        <w:rPr>
          <w:rFonts w:ascii="Palatino Linotype" w:eastAsia="Times New Roman" w:hAnsi="Palatino Linotype"/>
          <w:b/>
          <w:bCs/>
          <w:sz w:val="44"/>
          <w:szCs w:val="44"/>
        </w:rPr>
        <w:t xml:space="preserve">   </w:t>
      </w:r>
      <w:r w:rsidRPr="0028120F">
        <w:rPr>
          <w:rFonts w:ascii="Palatino Linotype" w:eastAsia="Times New Roman" w:hAnsi="Palatino Linotype"/>
          <w:b/>
          <w:bCs/>
          <w:sz w:val="44"/>
          <w:szCs w:val="44"/>
        </w:rPr>
        <w:tab/>
      </w:r>
      <w:r w:rsidRPr="0028120F">
        <w:rPr>
          <w:rFonts w:ascii="Palatino Linotype" w:eastAsia="Times New Roman" w:hAnsi="Palatino Linotype"/>
          <w:b/>
          <w:bCs/>
          <w:sz w:val="44"/>
          <w:szCs w:val="44"/>
        </w:rPr>
        <w:tab/>
      </w:r>
      <w:r>
        <w:rPr>
          <w:rFonts w:ascii="Palatino Linotype" w:eastAsia="Times New Roman" w:hAnsi="Palatino Linotype"/>
          <w:b/>
          <w:bCs/>
          <w:sz w:val="44"/>
          <w:szCs w:val="44"/>
        </w:rPr>
        <w:tab/>
      </w:r>
      <w:r w:rsidRPr="0028120F">
        <w:rPr>
          <w:rFonts w:ascii="Palatino Linotype" w:hAnsi="Palatino Linotype"/>
          <w:b/>
          <w:sz w:val="24"/>
          <w:szCs w:val="24"/>
        </w:rPr>
        <w:t>Name</w:t>
      </w:r>
      <w:r>
        <w:rPr>
          <w:rFonts w:ascii="Palatino Linotype" w:hAnsi="Palatino Linotype"/>
          <w:b/>
          <w:sz w:val="24"/>
          <w:szCs w:val="24"/>
        </w:rPr>
        <w:t>: __</w:t>
      </w:r>
      <w:r w:rsidRPr="0028120F">
        <w:rPr>
          <w:rFonts w:ascii="Palatino Linotype" w:hAnsi="Palatino Linotype"/>
          <w:b/>
          <w:sz w:val="24"/>
          <w:szCs w:val="24"/>
        </w:rPr>
        <w:t>______</w:t>
      </w:r>
      <w:r>
        <w:rPr>
          <w:rFonts w:ascii="Palatino Linotype" w:hAnsi="Palatino Linotype"/>
          <w:b/>
          <w:sz w:val="24"/>
          <w:szCs w:val="24"/>
        </w:rPr>
        <w:t>____</w:t>
      </w:r>
      <w:r w:rsidRPr="0028120F">
        <w:rPr>
          <w:rFonts w:ascii="Palatino Linotype" w:hAnsi="Palatino Linotype"/>
          <w:b/>
          <w:sz w:val="24"/>
          <w:szCs w:val="24"/>
        </w:rPr>
        <w:t>_____________________</w:t>
      </w:r>
      <w:proofErr w:type="gramStart"/>
      <w:r w:rsidRPr="0028120F">
        <w:rPr>
          <w:rFonts w:ascii="Palatino Linotype" w:hAnsi="Palatino Linotype"/>
          <w:b/>
          <w:sz w:val="24"/>
          <w:szCs w:val="24"/>
        </w:rPr>
        <w:t>_  Date</w:t>
      </w:r>
      <w:proofErr w:type="gramEnd"/>
      <w:r w:rsidRPr="0028120F">
        <w:rPr>
          <w:rFonts w:ascii="Palatino Linotype" w:hAnsi="Palatino Linotype"/>
          <w:b/>
          <w:sz w:val="24"/>
          <w:szCs w:val="24"/>
        </w:rPr>
        <w:t xml:space="preserve"> of Test:</w:t>
      </w:r>
      <w:r>
        <w:rPr>
          <w:rFonts w:ascii="Palatino Linotype" w:hAnsi="Palatino Linotype"/>
          <w:b/>
          <w:sz w:val="24"/>
          <w:szCs w:val="24"/>
        </w:rPr>
        <w:t xml:space="preserve"> ___</w:t>
      </w:r>
      <w:r w:rsidRPr="0028120F">
        <w:rPr>
          <w:rFonts w:ascii="Palatino Linotype" w:hAnsi="Palatino Linotype"/>
          <w:b/>
          <w:sz w:val="24"/>
          <w:szCs w:val="24"/>
        </w:rPr>
        <w:t>_________</w:t>
      </w:r>
      <w:r>
        <w:rPr>
          <w:rFonts w:ascii="Palatino Linotype" w:hAnsi="Palatino Linotype"/>
          <w:b/>
          <w:sz w:val="24"/>
          <w:szCs w:val="24"/>
        </w:rPr>
        <w:br/>
      </w:r>
      <w:r w:rsidRPr="00AD3676">
        <w:rPr>
          <w:rFonts w:asciiTheme="minorHAnsi" w:hAnsiTheme="minorHAnsi"/>
          <w:i/>
          <w:sz w:val="21"/>
          <w:szCs w:val="21"/>
        </w:rPr>
        <w:t>For each word below, I’ve supplied the most basic of definitions to guide you when words have multiple denotations. Part of your job is to augment each definition with more information, including examples and illustrations.  Round out your understanding of each word by adding details to explain its meaning, connecting it to other words that use the same stems, and finding and creating sentences that use the word properly.</w:t>
      </w:r>
    </w:p>
    <w:tbl>
      <w:tblPr>
        <w:tblStyle w:val="TableGrid"/>
        <w:tblW w:w="14630" w:type="dxa"/>
        <w:jc w:val="center"/>
        <w:tblLook w:val="04A0" w:firstRow="1" w:lastRow="0" w:firstColumn="1" w:lastColumn="0" w:noHBand="0" w:noVBand="1"/>
      </w:tblPr>
      <w:tblGrid>
        <w:gridCol w:w="3220"/>
        <w:gridCol w:w="2461"/>
        <w:gridCol w:w="2525"/>
        <w:gridCol w:w="6424"/>
      </w:tblGrid>
      <w:tr w:rsidR="002149B5" w:rsidRPr="0028120F" w:rsidTr="002149B5">
        <w:trPr>
          <w:trHeight w:val="305"/>
          <w:jc w:val="center"/>
        </w:trPr>
        <w:tc>
          <w:tcPr>
            <w:tcW w:w="3220" w:type="dxa"/>
            <w:vAlign w:val="center"/>
          </w:tcPr>
          <w:p w:rsidR="002149B5" w:rsidRPr="0028120F" w:rsidRDefault="002149B5" w:rsidP="00F74506">
            <w:pPr>
              <w:jc w:val="center"/>
              <w:rPr>
                <w:rFonts w:ascii="Palatino Linotype" w:hAnsi="Palatino Linotype"/>
                <w:b/>
                <w:sz w:val="24"/>
                <w:szCs w:val="24"/>
              </w:rPr>
            </w:pPr>
            <w:r w:rsidRPr="0028120F">
              <w:rPr>
                <w:rFonts w:ascii="Palatino Linotype" w:hAnsi="Palatino Linotype"/>
                <w:b/>
                <w:sz w:val="24"/>
                <w:szCs w:val="24"/>
              </w:rPr>
              <w:t>Definitions &amp; Stems:</w:t>
            </w:r>
          </w:p>
        </w:tc>
        <w:tc>
          <w:tcPr>
            <w:tcW w:w="2461" w:type="dxa"/>
            <w:vAlign w:val="center"/>
          </w:tcPr>
          <w:p w:rsidR="002149B5" w:rsidRPr="00196F49" w:rsidRDefault="002149B5" w:rsidP="00F74506">
            <w:pPr>
              <w:jc w:val="center"/>
              <w:rPr>
                <w:rFonts w:ascii="Palatino Linotype" w:hAnsi="Palatino Linotype"/>
                <w:b/>
                <w:sz w:val="20"/>
                <w:szCs w:val="20"/>
              </w:rPr>
            </w:pPr>
            <w:r w:rsidRPr="00196F49">
              <w:rPr>
                <w:rFonts w:ascii="Palatino Linotype" w:hAnsi="Palatino Linotype"/>
                <w:b/>
              </w:rPr>
              <w:t xml:space="preserve">Expand </w:t>
            </w:r>
            <w:r>
              <w:rPr>
                <w:rFonts w:ascii="Palatino Linotype" w:hAnsi="Palatino Linotype"/>
                <w:b/>
                <w:sz w:val="20"/>
                <w:szCs w:val="20"/>
              </w:rPr>
              <w:t>upon</w:t>
            </w:r>
            <w:r w:rsidRPr="00196F49">
              <w:rPr>
                <w:rFonts w:ascii="Palatino Linotype" w:hAnsi="Palatino Linotype"/>
                <w:b/>
                <w:sz w:val="20"/>
                <w:szCs w:val="20"/>
              </w:rPr>
              <w:t xml:space="preserve"> the </w:t>
            </w:r>
            <w:r>
              <w:rPr>
                <w:rFonts w:ascii="Palatino Linotype" w:hAnsi="Palatino Linotype"/>
                <w:b/>
                <w:sz w:val="20"/>
                <w:szCs w:val="20"/>
              </w:rPr>
              <w:t>short def</w:t>
            </w:r>
            <w:r w:rsidRPr="00196F49">
              <w:rPr>
                <w:rFonts w:ascii="Palatino Linotype" w:hAnsi="Palatino Linotype"/>
                <w:b/>
                <w:sz w:val="20"/>
                <w:szCs w:val="20"/>
              </w:rPr>
              <w:t>.; use 2-3 synonyms</w:t>
            </w:r>
          </w:p>
        </w:tc>
        <w:tc>
          <w:tcPr>
            <w:tcW w:w="2525" w:type="dxa"/>
            <w:vAlign w:val="center"/>
          </w:tcPr>
          <w:p w:rsidR="002149B5" w:rsidRPr="0028120F" w:rsidRDefault="002149B5" w:rsidP="00F74506">
            <w:pPr>
              <w:jc w:val="center"/>
              <w:rPr>
                <w:rFonts w:ascii="Palatino Linotype" w:hAnsi="Palatino Linotype"/>
                <w:b/>
                <w:sz w:val="24"/>
                <w:szCs w:val="24"/>
              </w:rPr>
            </w:pPr>
            <w:r w:rsidRPr="00781CA1">
              <w:rPr>
                <w:rFonts w:ascii="Palatino Linotype" w:hAnsi="Palatino Linotype"/>
                <w:b/>
                <w:sz w:val="20"/>
                <w:szCs w:val="20"/>
              </w:rPr>
              <w:t>Different words (3)</w:t>
            </w:r>
            <w:r>
              <w:rPr>
                <w:rFonts w:ascii="Palatino Linotype" w:hAnsi="Palatino Linotype"/>
                <w:b/>
                <w:sz w:val="20"/>
                <w:szCs w:val="20"/>
              </w:rPr>
              <w:t xml:space="preserve"> that use the same stem/s (</w:t>
            </w:r>
            <w:r w:rsidRPr="00781CA1">
              <w:rPr>
                <w:rFonts w:ascii="Palatino Linotype" w:hAnsi="Palatino Linotype"/>
                <w:b/>
                <w:sz w:val="20"/>
                <w:szCs w:val="20"/>
              </w:rPr>
              <w:t>all)</w:t>
            </w:r>
          </w:p>
        </w:tc>
        <w:tc>
          <w:tcPr>
            <w:tcW w:w="6424" w:type="dxa"/>
            <w:vAlign w:val="center"/>
          </w:tcPr>
          <w:p w:rsidR="002149B5" w:rsidRPr="0028120F" w:rsidRDefault="002149B5" w:rsidP="00F74506">
            <w:pPr>
              <w:spacing w:line="240" w:lineRule="auto"/>
              <w:jc w:val="center"/>
              <w:rPr>
                <w:rFonts w:ascii="Palatino Linotype" w:hAnsi="Palatino Linotype"/>
                <w:b/>
                <w:sz w:val="24"/>
                <w:szCs w:val="24"/>
              </w:rPr>
            </w:pPr>
            <w:r w:rsidRPr="0028120F">
              <w:rPr>
                <w:rFonts w:ascii="Palatino Linotype" w:hAnsi="Palatino Linotype"/>
                <w:b/>
                <w:sz w:val="24"/>
                <w:szCs w:val="24"/>
              </w:rPr>
              <w:t>Sentences</w:t>
            </w:r>
            <w:r w:rsidRPr="0028120F">
              <w:rPr>
                <w:rFonts w:ascii="Palatino Linotype" w:eastAsia="Times New Roman" w:hAnsi="Palatino Linotype"/>
                <w:b/>
                <w:sz w:val="24"/>
                <w:szCs w:val="24"/>
              </w:rPr>
              <w:t xml:space="preserve"> </w:t>
            </w:r>
            <w:r>
              <w:rPr>
                <w:rFonts w:ascii="Palatino Linotype" w:eastAsia="Times New Roman" w:hAnsi="Palatino Linotype"/>
                <w:b/>
                <w:sz w:val="24"/>
                <w:szCs w:val="24"/>
              </w:rPr>
              <w:t xml:space="preserve">(2): </w:t>
            </w:r>
            <w:r>
              <w:rPr>
                <w:rFonts w:ascii="Palatino Linotype" w:eastAsia="Times New Roman" w:hAnsi="Palatino Linotype"/>
                <w:b/>
                <w:sz w:val="20"/>
                <w:szCs w:val="20"/>
              </w:rPr>
              <w:t xml:space="preserve">Make sure each sentence </w:t>
            </w:r>
            <w:r>
              <w:rPr>
                <w:rFonts w:ascii="Palatino Linotype" w:eastAsia="Times New Roman" w:hAnsi="Palatino Linotype"/>
                <w:b/>
                <w:i/>
                <w:sz w:val="20"/>
                <w:szCs w:val="20"/>
                <w:u w:val="single"/>
              </w:rPr>
              <w:t>clearly shows</w:t>
            </w:r>
            <w:r>
              <w:rPr>
                <w:rFonts w:ascii="Palatino Linotype" w:eastAsia="Times New Roman" w:hAnsi="Palatino Linotype"/>
                <w:b/>
                <w:i/>
                <w:sz w:val="20"/>
                <w:szCs w:val="20"/>
                <w:u w:val="single"/>
              </w:rPr>
              <w:br/>
            </w:r>
            <w:r w:rsidRPr="00246449">
              <w:rPr>
                <w:rFonts w:ascii="Palatino Linotype" w:eastAsia="Times New Roman" w:hAnsi="Palatino Linotype"/>
                <w:b/>
                <w:i/>
                <w:sz w:val="20"/>
                <w:szCs w:val="20"/>
                <w:u w:val="single"/>
              </w:rPr>
              <w:t>how to use the word</w:t>
            </w:r>
            <w:r>
              <w:rPr>
                <w:rFonts w:ascii="Palatino Linotype" w:eastAsia="Times New Roman" w:hAnsi="Palatino Linotype"/>
                <w:b/>
                <w:sz w:val="20"/>
                <w:szCs w:val="20"/>
              </w:rPr>
              <w:t xml:space="preserve"> through its </w:t>
            </w:r>
            <w:r w:rsidRPr="00246449">
              <w:rPr>
                <w:rFonts w:ascii="Palatino Linotype" w:eastAsia="Times New Roman" w:hAnsi="Palatino Linotype"/>
                <w:b/>
                <w:i/>
                <w:sz w:val="20"/>
                <w:szCs w:val="20"/>
                <w:u w:val="single"/>
              </w:rPr>
              <w:t>context</w:t>
            </w:r>
            <w:r>
              <w:rPr>
                <w:rFonts w:ascii="Palatino Linotype" w:eastAsia="Times New Roman" w:hAnsi="Palatino Linotype"/>
                <w:b/>
                <w:i/>
                <w:sz w:val="20"/>
                <w:szCs w:val="20"/>
                <w:u w:val="single"/>
              </w:rPr>
              <w:t xml:space="preserve"> clues</w:t>
            </w:r>
            <w:r w:rsidRPr="00246449">
              <w:rPr>
                <w:rFonts w:ascii="Palatino Linotype" w:eastAsia="Times New Roman" w:hAnsi="Palatino Linotype"/>
                <w:b/>
                <w:i/>
                <w:sz w:val="20"/>
                <w:szCs w:val="20"/>
              </w:rPr>
              <w:t>!</w:t>
            </w:r>
          </w:p>
        </w:tc>
      </w:tr>
      <w:tr w:rsidR="00B968CF" w:rsidTr="002149B5">
        <w:tblPrEx>
          <w:tblCellMar>
            <w:top w:w="72" w:type="dxa"/>
            <w:left w:w="115" w:type="dxa"/>
            <w:bottom w:w="29" w:type="dxa"/>
            <w:right w:w="115" w:type="dxa"/>
          </w:tblCellMar>
        </w:tblPrEx>
        <w:trPr>
          <w:jc w:val="center"/>
        </w:trPr>
        <w:tc>
          <w:tcPr>
            <w:tcW w:w="3220" w:type="dxa"/>
          </w:tcPr>
          <w:p w:rsidR="00B968CF" w:rsidRPr="00513B64" w:rsidRDefault="00B968CF" w:rsidP="00862C1E">
            <w:pPr>
              <w:spacing w:line="240" w:lineRule="auto"/>
              <w:rPr>
                <w:sz w:val="20"/>
              </w:rPr>
            </w:pPr>
            <w:r w:rsidRPr="00513B64">
              <w:rPr>
                <w:sz w:val="20"/>
              </w:rPr>
              <w:t xml:space="preserve">1)  </w:t>
            </w:r>
            <w:r w:rsidRPr="00B968CF">
              <w:rPr>
                <w:b/>
                <w:sz w:val="20"/>
              </w:rPr>
              <w:t>persona non grata</w:t>
            </w:r>
            <w:r w:rsidRPr="00513B64">
              <w:rPr>
                <w:sz w:val="20"/>
              </w:rPr>
              <w:t xml:space="preserve">—adj. </w:t>
            </w:r>
            <w:r w:rsidR="00862C1E">
              <w:rPr>
                <w:sz w:val="20"/>
              </w:rPr>
              <w:br/>
              <w:t xml:space="preserve">      </w:t>
            </w:r>
            <w:r w:rsidRPr="00513B64">
              <w:rPr>
                <w:sz w:val="20"/>
              </w:rPr>
              <w:t>unwelcome</w:t>
            </w:r>
            <w:r>
              <w:rPr>
                <w:sz w:val="20"/>
              </w:rPr>
              <w:t xml:space="preserve"> </w:t>
            </w:r>
            <w:r w:rsidRPr="00513B64">
              <w:rPr>
                <w:sz w:val="20"/>
              </w:rPr>
              <w:t xml:space="preserve">person   </w:t>
            </w:r>
            <w:r>
              <w:rPr>
                <w:sz w:val="20"/>
              </w:rPr>
              <w:t xml:space="preserve"> </w:t>
            </w:r>
            <w:r>
              <w:rPr>
                <w:sz w:val="20"/>
              </w:rPr>
              <w:br/>
              <w:t xml:space="preserve">      </w:t>
            </w:r>
            <w:r w:rsidR="00862C1E">
              <w:rPr>
                <w:sz w:val="20"/>
              </w:rPr>
              <w:t xml:space="preserve">  </w:t>
            </w:r>
            <w:proofErr w:type="spellStart"/>
            <w:r w:rsidR="002149B5">
              <w:rPr>
                <w:sz w:val="20"/>
              </w:rPr>
              <w:t>grat</w:t>
            </w:r>
            <w:proofErr w:type="spellEnd"/>
            <w:r w:rsidR="002149B5">
              <w:rPr>
                <w:sz w:val="20"/>
              </w:rPr>
              <w:t xml:space="preserve">=pleasing   |   </w:t>
            </w:r>
            <w:r>
              <w:rPr>
                <w:sz w:val="20"/>
              </w:rPr>
              <w:t>non=not</w:t>
            </w:r>
            <w:r>
              <w:rPr>
                <w:sz w:val="20"/>
              </w:rPr>
              <w:br/>
              <w:t xml:space="preserve">   </w:t>
            </w:r>
            <w:r w:rsidR="00862C1E">
              <w:rPr>
                <w:sz w:val="20"/>
              </w:rPr>
              <w:t xml:space="preserve">   </w:t>
            </w:r>
            <w:r>
              <w:rPr>
                <w:sz w:val="20"/>
              </w:rPr>
              <w:t xml:space="preserve">  </w:t>
            </w:r>
            <w:r w:rsidRPr="00513B64">
              <w:rPr>
                <w:sz w:val="20"/>
              </w:rPr>
              <w:t>person</w:t>
            </w:r>
            <w:r>
              <w:rPr>
                <w:sz w:val="20"/>
              </w:rPr>
              <w:t>a</w:t>
            </w:r>
            <w:r w:rsidRPr="00513B64">
              <w:rPr>
                <w:sz w:val="20"/>
              </w:rPr>
              <w:t>=person</w:t>
            </w:r>
          </w:p>
        </w:tc>
        <w:tc>
          <w:tcPr>
            <w:tcW w:w="2461" w:type="dxa"/>
          </w:tcPr>
          <w:p w:rsidR="00B968CF" w:rsidRDefault="00B968CF" w:rsidP="00496E34">
            <w:pPr>
              <w:rPr>
                <w:rFonts w:ascii="High Tower Text" w:hAnsi="High Tower Text"/>
                <w:b/>
                <w:sz w:val="28"/>
                <w:szCs w:val="28"/>
              </w:rPr>
            </w:pPr>
          </w:p>
        </w:tc>
        <w:tc>
          <w:tcPr>
            <w:tcW w:w="2525" w:type="dxa"/>
          </w:tcPr>
          <w:p w:rsidR="00B968CF" w:rsidRDefault="00B968CF" w:rsidP="00496E34">
            <w:pPr>
              <w:rPr>
                <w:rFonts w:ascii="High Tower Text" w:hAnsi="High Tower Text"/>
                <w:b/>
                <w:sz w:val="28"/>
                <w:szCs w:val="28"/>
              </w:rPr>
            </w:pPr>
          </w:p>
        </w:tc>
        <w:tc>
          <w:tcPr>
            <w:tcW w:w="6424" w:type="dxa"/>
          </w:tcPr>
          <w:p w:rsidR="00B968CF" w:rsidRDefault="00B968CF" w:rsidP="00496E34">
            <w:pPr>
              <w:rPr>
                <w:rFonts w:ascii="High Tower Text" w:hAnsi="High Tower Text"/>
                <w:b/>
                <w:sz w:val="28"/>
                <w:szCs w:val="28"/>
              </w:rPr>
            </w:pPr>
          </w:p>
        </w:tc>
      </w:tr>
      <w:tr w:rsidR="00B968CF" w:rsidTr="002149B5">
        <w:tblPrEx>
          <w:tblCellMar>
            <w:top w:w="72" w:type="dxa"/>
            <w:left w:w="115" w:type="dxa"/>
            <w:bottom w:w="29" w:type="dxa"/>
            <w:right w:w="115" w:type="dxa"/>
          </w:tblCellMar>
        </w:tblPrEx>
        <w:trPr>
          <w:jc w:val="center"/>
        </w:trPr>
        <w:tc>
          <w:tcPr>
            <w:tcW w:w="3220" w:type="dxa"/>
          </w:tcPr>
          <w:p w:rsidR="00B968CF" w:rsidRPr="00513B64" w:rsidRDefault="00B968CF" w:rsidP="002149B5">
            <w:pPr>
              <w:spacing w:line="240" w:lineRule="auto"/>
              <w:rPr>
                <w:sz w:val="20"/>
              </w:rPr>
            </w:pPr>
            <w:r w:rsidRPr="00513B64">
              <w:rPr>
                <w:sz w:val="20"/>
              </w:rPr>
              <w:t xml:space="preserve">2)  </w:t>
            </w:r>
            <w:r w:rsidRPr="00B968CF">
              <w:rPr>
                <w:b/>
                <w:sz w:val="20"/>
              </w:rPr>
              <w:t>pied-a-terre</w:t>
            </w:r>
            <w:r w:rsidRPr="00513B64">
              <w:rPr>
                <w:sz w:val="20"/>
              </w:rPr>
              <w:t xml:space="preserve">—n. part-time </w:t>
            </w:r>
            <w:r w:rsidR="00862C1E">
              <w:rPr>
                <w:sz w:val="20"/>
              </w:rPr>
              <w:br/>
              <w:t xml:space="preserve">     dwelling</w:t>
            </w:r>
            <w:r w:rsidR="00862C1E">
              <w:rPr>
                <w:sz w:val="20"/>
              </w:rPr>
              <w:br/>
            </w:r>
            <w:r>
              <w:rPr>
                <w:sz w:val="20"/>
              </w:rPr>
              <w:t xml:space="preserve">          </w:t>
            </w:r>
            <w:proofErr w:type="spellStart"/>
            <w:r>
              <w:rPr>
                <w:sz w:val="20"/>
              </w:rPr>
              <w:t>ped</w:t>
            </w:r>
            <w:proofErr w:type="spellEnd"/>
            <w:r>
              <w:rPr>
                <w:sz w:val="20"/>
              </w:rPr>
              <w:t xml:space="preserve">=foot   </w:t>
            </w:r>
            <w:r w:rsidR="002149B5">
              <w:rPr>
                <w:sz w:val="20"/>
              </w:rPr>
              <w:t xml:space="preserve">|   </w:t>
            </w:r>
            <w:proofErr w:type="spellStart"/>
            <w:r w:rsidRPr="00513B64">
              <w:rPr>
                <w:sz w:val="20"/>
              </w:rPr>
              <w:t>ter</w:t>
            </w:r>
            <w:proofErr w:type="spellEnd"/>
            <w:r w:rsidRPr="00513B64">
              <w:rPr>
                <w:sz w:val="20"/>
              </w:rPr>
              <w:t>=land</w:t>
            </w:r>
          </w:p>
        </w:tc>
        <w:tc>
          <w:tcPr>
            <w:tcW w:w="2461" w:type="dxa"/>
          </w:tcPr>
          <w:p w:rsidR="00B968CF" w:rsidRDefault="00B968CF" w:rsidP="00496E34">
            <w:pPr>
              <w:rPr>
                <w:rFonts w:ascii="High Tower Text" w:hAnsi="High Tower Text"/>
                <w:b/>
                <w:sz w:val="28"/>
                <w:szCs w:val="28"/>
              </w:rPr>
            </w:pPr>
          </w:p>
        </w:tc>
        <w:tc>
          <w:tcPr>
            <w:tcW w:w="2525" w:type="dxa"/>
          </w:tcPr>
          <w:p w:rsidR="00B968CF" w:rsidRDefault="00B968CF" w:rsidP="00496E34">
            <w:pPr>
              <w:rPr>
                <w:rFonts w:ascii="High Tower Text" w:hAnsi="High Tower Text"/>
                <w:b/>
                <w:sz w:val="28"/>
                <w:szCs w:val="28"/>
              </w:rPr>
            </w:pPr>
          </w:p>
        </w:tc>
        <w:tc>
          <w:tcPr>
            <w:tcW w:w="6424" w:type="dxa"/>
          </w:tcPr>
          <w:p w:rsidR="00B968CF" w:rsidRDefault="00B968CF" w:rsidP="00496E34">
            <w:pPr>
              <w:rPr>
                <w:rFonts w:ascii="High Tower Text" w:hAnsi="High Tower Text"/>
                <w:b/>
                <w:sz w:val="28"/>
                <w:szCs w:val="28"/>
              </w:rPr>
            </w:pPr>
          </w:p>
        </w:tc>
      </w:tr>
      <w:tr w:rsidR="00B968CF" w:rsidTr="002149B5">
        <w:tblPrEx>
          <w:tblCellMar>
            <w:top w:w="72" w:type="dxa"/>
            <w:left w:w="115" w:type="dxa"/>
            <w:bottom w:w="29" w:type="dxa"/>
            <w:right w:w="115" w:type="dxa"/>
          </w:tblCellMar>
        </w:tblPrEx>
        <w:trPr>
          <w:jc w:val="center"/>
        </w:trPr>
        <w:tc>
          <w:tcPr>
            <w:tcW w:w="3220" w:type="dxa"/>
          </w:tcPr>
          <w:p w:rsidR="00B968CF" w:rsidRPr="00513B64" w:rsidRDefault="00B968CF" w:rsidP="00513B64">
            <w:pPr>
              <w:spacing w:line="240" w:lineRule="auto"/>
              <w:rPr>
                <w:sz w:val="20"/>
              </w:rPr>
            </w:pPr>
            <w:r w:rsidRPr="00513B64">
              <w:rPr>
                <w:sz w:val="20"/>
              </w:rPr>
              <w:t xml:space="preserve">3)  </w:t>
            </w:r>
            <w:r w:rsidRPr="00B968CF">
              <w:rPr>
                <w:b/>
                <w:sz w:val="20"/>
              </w:rPr>
              <w:t>explicit</w:t>
            </w:r>
            <w:r w:rsidRPr="00513B64">
              <w:rPr>
                <w:sz w:val="20"/>
              </w:rPr>
              <w:t>—adj. openly stated</w:t>
            </w:r>
          </w:p>
          <w:p w:rsidR="00B968CF" w:rsidRPr="00513B64" w:rsidRDefault="002149B5" w:rsidP="002149B5">
            <w:pPr>
              <w:spacing w:line="240" w:lineRule="auto"/>
              <w:rPr>
                <w:sz w:val="20"/>
              </w:rPr>
            </w:pPr>
            <w:r>
              <w:rPr>
                <w:sz w:val="20"/>
              </w:rPr>
              <w:t xml:space="preserve">          </w:t>
            </w:r>
            <w:r w:rsidR="00B968CF" w:rsidRPr="00513B64">
              <w:rPr>
                <w:sz w:val="20"/>
              </w:rPr>
              <w:t>ex=out</w:t>
            </w:r>
            <w:r>
              <w:rPr>
                <w:sz w:val="20"/>
              </w:rPr>
              <w:t xml:space="preserve">   |   </w:t>
            </w:r>
            <w:proofErr w:type="spellStart"/>
            <w:r w:rsidR="00B968CF" w:rsidRPr="00513B64">
              <w:rPr>
                <w:sz w:val="20"/>
              </w:rPr>
              <w:t>plic</w:t>
            </w:r>
            <w:proofErr w:type="spellEnd"/>
            <w:r w:rsidR="00B968CF" w:rsidRPr="00513B64">
              <w:rPr>
                <w:sz w:val="20"/>
              </w:rPr>
              <w:t>=fold</w:t>
            </w:r>
          </w:p>
        </w:tc>
        <w:tc>
          <w:tcPr>
            <w:tcW w:w="2461" w:type="dxa"/>
          </w:tcPr>
          <w:p w:rsidR="00B968CF" w:rsidRDefault="00B968CF" w:rsidP="00496E34">
            <w:pPr>
              <w:rPr>
                <w:rFonts w:ascii="High Tower Text" w:hAnsi="High Tower Text"/>
                <w:b/>
                <w:sz w:val="28"/>
                <w:szCs w:val="28"/>
              </w:rPr>
            </w:pPr>
          </w:p>
        </w:tc>
        <w:tc>
          <w:tcPr>
            <w:tcW w:w="2525" w:type="dxa"/>
          </w:tcPr>
          <w:p w:rsidR="00B968CF" w:rsidRDefault="00B968CF" w:rsidP="00496E34">
            <w:pPr>
              <w:rPr>
                <w:rFonts w:ascii="High Tower Text" w:hAnsi="High Tower Text"/>
                <w:b/>
                <w:sz w:val="28"/>
                <w:szCs w:val="28"/>
              </w:rPr>
            </w:pPr>
          </w:p>
        </w:tc>
        <w:tc>
          <w:tcPr>
            <w:tcW w:w="6424" w:type="dxa"/>
          </w:tcPr>
          <w:p w:rsidR="00B968CF" w:rsidRDefault="00B968CF" w:rsidP="00496E34">
            <w:pPr>
              <w:rPr>
                <w:rFonts w:ascii="High Tower Text" w:hAnsi="High Tower Text"/>
                <w:b/>
                <w:sz w:val="28"/>
                <w:szCs w:val="28"/>
              </w:rPr>
            </w:pPr>
          </w:p>
        </w:tc>
      </w:tr>
      <w:tr w:rsidR="00B968CF" w:rsidTr="002149B5">
        <w:tblPrEx>
          <w:tblCellMar>
            <w:top w:w="72" w:type="dxa"/>
            <w:left w:w="115" w:type="dxa"/>
            <w:bottom w:w="29" w:type="dxa"/>
            <w:right w:w="115" w:type="dxa"/>
          </w:tblCellMar>
        </w:tblPrEx>
        <w:trPr>
          <w:jc w:val="center"/>
        </w:trPr>
        <w:tc>
          <w:tcPr>
            <w:tcW w:w="3220" w:type="dxa"/>
          </w:tcPr>
          <w:p w:rsidR="00B968CF" w:rsidRPr="00513B64" w:rsidRDefault="00B968CF" w:rsidP="00862C1E">
            <w:pPr>
              <w:spacing w:line="240" w:lineRule="auto"/>
              <w:rPr>
                <w:sz w:val="20"/>
              </w:rPr>
            </w:pPr>
            <w:r w:rsidRPr="00513B64">
              <w:rPr>
                <w:sz w:val="20"/>
              </w:rPr>
              <w:t xml:space="preserve">4)  </w:t>
            </w:r>
            <w:proofErr w:type="spellStart"/>
            <w:r w:rsidRPr="00B968CF">
              <w:rPr>
                <w:b/>
                <w:sz w:val="20"/>
              </w:rPr>
              <w:t>noli</w:t>
            </w:r>
            <w:proofErr w:type="spellEnd"/>
            <w:r w:rsidRPr="00B968CF">
              <w:rPr>
                <w:b/>
                <w:sz w:val="20"/>
              </w:rPr>
              <w:t>-me-</w:t>
            </w:r>
            <w:proofErr w:type="spellStart"/>
            <w:r w:rsidRPr="00B968CF">
              <w:rPr>
                <w:b/>
                <w:sz w:val="20"/>
              </w:rPr>
              <w:t>tangere</w:t>
            </w:r>
            <w:proofErr w:type="spellEnd"/>
            <w:r w:rsidRPr="00513B64">
              <w:rPr>
                <w:sz w:val="20"/>
              </w:rPr>
              <w:t>—</w:t>
            </w:r>
            <w:r w:rsidR="00862C1E">
              <w:rPr>
                <w:sz w:val="20"/>
              </w:rPr>
              <w:br/>
              <w:t xml:space="preserve">      touch me not</w:t>
            </w:r>
            <w:r w:rsidR="00862C1E">
              <w:rPr>
                <w:sz w:val="20"/>
              </w:rPr>
              <w:br/>
              <w:t xml:space="preserve">          tang=touch</w:t>
            </w:r>
          </w:p>
        </w:tc>
        <w:tc>
          <w:tcPr>
            <w:tcW w:w="2461" w:type="dxa"/>
          </w:tcPr>
          <w:p w:rsidR="00B968CF" w:rsidRDefault="00B968CF" w:rsidP="00496E34">
            <w:pPr>
              <w:rPr>
                <w:rFonts w:ascii="High Tower Text" w:hAnsi="High Tower Text"/>
                <w:b/>
                <w:sz w:val="28"/>
                <w:szCs w:val="28"/>
              </w:rPr>
            </w:pPr>
          </w:p>
        </w:tc>
        <w:tc>
          <w:tcPr>
            <w:tcW w:w="2525" w:type="dxa"/>
          </w:tcPr>
          <w:p w:rsidR="00B968CF" w:rsidRDefault="00B968CF" w:rsidP="00496E34">
            <w:pPr>
              <w:rPr>
                <w:rFonts w:ascii="High Tower Text" w:hAnsi="High Tower Text"/>
                <w:b/>
                <w:sz w:val="28"/>
                <w:szCs w:val="28"/>
              </w:rPr>
            </w:pPr>
          </w:p>
        </w:tc>
        <w:tc>
          <w:tcPr>
            <w:tcW w:w="6424" w:type="dxa"/>
          </w:tcPr>
          <w:p w:rsidR="00B968CF" w:rsidRDefault="00B968CF" w:rsidP="00496E34">
            <w:pPr>
              <w:rPr>
                <w:rFonts w:ascii="High Tower Text" w:hAnsi="High Tower Text"/>
                <w:b/>
                <w:sz w:val="28"/>
                <w:szCs w:val="28"/>
              </w:rPr>
            </w:pPr>
          </w:p>
        </w:tc>
      </w:tr>
      <w:tr w:rsidR="00B968CF" w:rsidTr="002149B5">
        <w:tblPrEx>
          <w:tblCellMar>
            <w:top w:w="72" w:type="dxa"/>
            <w:left w:w="115" w:type="dxa"/>
            <w:bottom w:w="29" w:type="dxa"/>
            <w:right w:w="115" w:type="dxa"/>
          </w:tblCellMar>
        </w:tblPrEx>
        <w:trPr>
          <w:jc w:val="center"/>
        </w:trPr>
        <w:tc>
          <w:tcPr>
            <w:tcW w:w="3220" w:type="dxa"/>
          </w:tcPr>
          <w:p w:rsidR="00B968CF" w:rsidRPr="00513B64" w:rsidRDefault="00B968CF" w:rsidP="00862C1E">
            <w:pPr>
              <w:spacing w:line="240" w:lineRule="auto"/>
              <w:rPr>
                <w:sz w:val="20"/>
              </w:rPr>
            </w:pPr>
            <w:r w:rsidRPr="00513B64">
              <w:rPr>
                <w:sz w:val="20"/>
              </w:rPr>
              <w:t xml:space="preserve">5)  </w:t>
            </w:r>
            <w:r w:rsidRPr="00B968CF">
              <w:rPr>
                <w:b/>
                <w:sz w:val="20"/>
              </w:rPr>
              <w:t>incarnadine</w:t>
            </w:r>
            <w:r w:rsidRPr="00513B64">
              <w:rPr>
                <w:sz w:val="20"/>
              </w:rPr>
              <w:t>—adj. flesh-</w:t>
            </w:r>
            <w:r w:rsidR="00862C1E">
              <w:rPr>
                <w:sz w:val="20"/>
              </w:rPr>
              <w:br/>
              <w:t xml:space="preserve">      </w:t>
            </w:r>
            <w:r w:rsidRPr="00513B64">
              <w:rPr>
                <w:sz w:val="20"/>
              </w:rPr>
              <w:t>colored</w:t>
            </w:r>
            <w:r w:rsidR="002149B5">
              <w:rPr>
                <w:sz w:val="20"/>
              </w:rPr>
              <w:t xml:space="preserve"> (pinkish-red)</w:t>
            </w:r>
            <w:r w:rsidR="00862C1E">
              <w:rPr>
                <w:sz w:val="20"/>
              </w:rPr>
              <w:br/>
            </w:r>
            <w:r>
              <w:rPr>
                <w:sz w:val="20"/>
              </w:rPr>
              <w:t xml:space="preserve">         </w:t>
            </w:r>
            <w:r w:rsidR="00862C1E">
              <w:rPr>
                <w:sz w:val="20"/>
              </w:rPr>
              <w:t>-</w:t>
            </w:r>
            <w:proofErr w:type="spellStart"/>
            <w:r>
              <w:rPr>
                <w:sz w:val="20"/>
              </w:rPr>
              <w:t>in</w:t>
            </w:r>
            <w:r w:rsidR="00862C1E">
              <w:rPr>
                <w:sz w:val="20"/>
              </w:rPr>
              <w:t>e</w:t>
            </w:r>
            <w:proofErr w:type="spellEnd"/>
            <w:r>
              <w:rPr>
                <w:sz w:val="20"/>
              </w:rPr>
              <w:t>=</w:t>
            </w:r>
            <w:r w:rsidR="00862C1E">
              <w:rPr>
                <w:sz w:val="20"/>
              </w:rPr>
              <w:t>made of; like</w:t>
            </w:r>
            <w:r>
              <w:rPr>
                <w:sz w:val="20"/>
              </w:rPr>
              <w:br/>
              <w:t xml:space="preserve">        </w:t>
            </w:r>
            <w:r w:rsidRPr="00513B64">
              <w:rPr>
                <w:sz w:val="20"/>
              </w:rPr>
              <w:t xml:space="preserve"> </w:t>
            </w:r>
            <w:proofErr w:type="spellStart"/>
            <w:r w:rsidRPr="00513B64">
              <w:rPr>
                <w:sz w:val="20"/>
              </w:rPr>
              <w:t>carn</w:t>
            </w:r>
            <w:proofErr w:type="spellEnd"/>
            <w:r w:rsidRPr="00513B64">
              <w:rPr>
                <w:sz w:val="20"/>
              </w:rPr>
              <w:t>=flesh</w:t>
            </w:r>
          </w:p>
        </w:tc>
        <w:tc>
          <w:tcPr>
            <w:tcW w:w="2461" w:type="dxa"/>
          </w:tcPr>
          <w:p w:rsidR="00B968CF" w:rsidRDefault="00B968CF" w:rsidP="00496E34">
            <w:pPr>
              <w:rPr>
                <w:rFonts w:ascii="High Tower Text" w:hAnsi="High Tower Text"/>
                <w:b/>
                <w:sz w:val="28"/>
                <w:szCs w:val="28"/>
              </w:rPr>
            </w:pPr>
          </w:p>
        </w:tc>
        <w:tc>
          <w:tcPr>
            <w:tcW w:w="2525" w:type="dxa"/>
          </w:tcPr>
          <w:p w:rsidR="00B968CF" w:rsidRDefault="00B968CF" w:rsidP="00496E34">
            <w:pPr>
              <w:rPr>
                <w:rFonts w:ascii="High Tower Text" w:hAnsi="High Tower Text"/>
                <w:b/>
                <w:sz w:val="28"/>
                <w:szCs w:val="28"/>
              </w:rPr>
            </w:pPr>
          </w:p>
        </w:tc>
        <w:tc>
          <w:tcPr>
            <w:tcW w:w="6424" w:type="dxa"/>
          </w:tcPr>
          <w:p w:rsidR="00B968CF" w:rsidRDefault="00B968CF" w:rsidP="00496E34">
            <w:pPr>
              <w:rPr>
                <w:rFonts w:ascii="High Tower Text" w:hAnsi="High Tower Text"/>
                <w:b/>
                <w:sz w:val="28"/>
                <w:szCs w:val="28"/>
              </w:rPr>
            </w:pPr>
          </w:p>
        </w:tc>
      </w:tr>
      <w:tr w:rsidR="00B968CF" w:rsidTr="002149B5">
        <w:tblPrEx>
          <w:tblCellMar>
            <w:top w:w="72" w:type="dxa"/>
            <w:left w:w="115" w:type="dxa"/>
            <w:bottom w:w="29" w:type="dxa"/>
            <w:right w:w="115" w:type="dxa"/>
          </w:tblCellMar>
        </w:tblPrEx>
        <w:trPr>
          <w:jc w:val="center"/>
        </w:trPr>
        <w:tc>
          <w:tcPr>
            <w:tcW w:w="3220" w:type="dxa"/>
          </w:tcPr>
          <w:p w:rsidR="00B968CF" w:rsidRPr="00513B64" w:rsidRDefault="00B968CF" w:rsidP="009352A2">
            <w:pPr>
              <w:spacing w:line="240" w:lineRule="auto"/>
              <w:rPr>
                <w:sz w:val="20"/>
              </w:rPr>
            </w:pPr>
            <w:r w:rsidRPr="00513B64">
              <w:rPr>
                <w:sz w:val="20"/>
              </w:rPr>
              <w:t xml:space="preserve">6)  </w:t>
            </w:r>
            <w:r w:rsidRPr="00B968CF">
              <w:rPr>
                <w:b/>
                <w:sz w:val="20"/>
              </w:rPr>
              <w:t>insouciant</w:t>
            </w:r>
            <w:r w:rsidRPr="00513B64">
              <w:rPr>
                <w:sz w:val="20"/>
              </w:rPr>
              <w:t>—adj. not bothered;</w:t>
            </w:r>
            <w:r w:rsidR="00862C1E">
              <w:rPr>
                <w:sz w:val="20"/>
              </w:rPr>
              <w:br/>
              <w:t xml:space="preserve">     </w:t>
            </w:r>
            <w:r w:rsidRPr="00513B64">
              <w:rPr>
                <w:sz w:val="20"/>
              </w:rPr>
              <w:t>carefree</w:t>
            </w:r>
            <w:r w:rsidR="00862C1E">
              <w:rPr>
                <w:sz w:val="20"/>
              </w:rPr>
              <w:br/>
              <w:t xml:space="preserve">          -ant=against; opposed to</w:t>
            </w:r>
            <w:r w:rsidR="00862C1E">
              <w:rPr>
                <w:sz w:val="20"/>
              </w:rPr>
              <w:br/>
            </w:r>
          </w:p>
        </w:tc>
        <w:tc>
          <w:tcPr>
            <w:tcW w:w="2461" w:type="dxa"/>
          </w:tcPr>
          <w:p w:rsidR="00B968CF" w:rsidRDefault="00B968CF" w:rsidP="00496E34">
            <w:pPr>
              <w:rPr>
                <w:rFonts w:ascii="High Tower Text" w:hAnsi="High Tower Text"/>
                <w:b/>
                <w:sz w:val="28"/>
                <w:szCs w:val="28"/>
              </w:rPr>
            </w:pPr>
          </w:p>
        </w:tc>
        <w:tc>
          <w:tcPr>
            <w:tcW w:w="2525" w:type="dxa"/>
          </w:tcPr>
          <w:p w:rsidR="00B968CF" w:rsidRDefault="009352A2" w:rsidP="00496E34">
            <w:pPr>
              <w:rPr>
                <w:rFonts w:ascii="High Tower Text" w:hAnsi="High Tower Text"/>
                <w:b/>
                <w:sz w:val="28"/>
                <w:szCs w:val="28"/>
              </w:rPr>
            </w:pPr>
            <w:r>
              <w:rPr>
                <w:sz w:val="20"/>
              </w:rPr>
              <w:t xml:space="preserve">(Fr.) </w:t>
            </w:r>
            <w:proofErr w:type="spellStart"/>
            <w:r>
              <w:rPr>
                <w:sz w:val="20"/>
              </w:rPr>
              <w:t>souciant</w:t>
            </w:r>
            <w:proofErr w:type="spellEnd"/>
            <w:r>
              <w:rPr>
                <w:sz w:val="20"/>
              </w:rPr>
              <w:t>=worry; trouble</w:t>
            </w:r>
          </w:p>
        </w:tc>
        <w:tc>
          <w:tcPr>
            <w:tcW w:w="6424" w:type="dxa"/>
          </w:tcPr>
          <w:p w:rsidR="00B968CF" w:rsidRDefault="00B968CF" w:rsidP="00496E34">
            <w:pPr>
              <w:rPr>
                <w:rFonts w:ascii="High Tower Text" w:hAnsi="High Tower Text"/>
                <w:b/>
                <w:sz w:val="28"/>
                <w:szCs w:val="28"/>
              </w:rPr>
            </w:pPr>
          </w:p>
        </w:tc>
      </w:tr>
      <w:tr w:rsidR="00B968CF" w:rsidTr="002149B5">
        <w:tblPrEx>
          <w:tblCellMar>
            <w:top w:w="72" w:type="dxa"/>
            <w:left w:w="115" w:type="dxa"/>
            <w:bottom w:w="29" w:type="dxa"/>
            <w:right w:w="115" w:type="dxa"/>
          </w:tblCellMar>
        </w:tblPrEx>
        <w:trPr>
          <w:jc w:val="center"/>
        </w:trPr>
        <w:tc>
          <w:tcPr>
            <w:tcW w:w="3220" w:type="dxa"/>
          </w:tcPr>
          <w:p w:rsidR="00B968CF" w:rsidRPr="00513B64" w:rsidRDefault="00B968CF" w:rsidP="00513B64">
            <w:pPr>
              <w:spacing w:line="240" w:lineRule="auto"/>
              <w:rPr>
                <w:sz w:val="20"/>
              </w:rPr>
            </w:pPr>
            <w:r w:rsidRPr="00513B64">
              <w:rPr>
                <w:sz w:val="20"/>
              </w:rPr>
              <w:t xml:space="preserve">7)  </w:t>
            </w:r>
            <w:r w:rsidRPr="00B968CF">
              <w:rPr>
                <w:b/>
                <w:sz w:val="20"/>
              </w:rPr>
              <w:t xml:space="preserve">sub </w:t>
            </w:r>
            <w:proofErr w:type="spellStart"/>
            <w:r w:rsidRPr="00B968CF">
              <w:rPr>
                <w:b/>
                <w:sz w:val="20"/>
              </w:rPr>
              <w:t>rosa</w:t>
            </w:r>
            <w:proofErr w:type="spellEnd"/>
            <w:r w:rsidRPr="00513B64">
              <w:rPr>
                <w:sz w:val="20"/>
              </w:rPr>
              <w:t>—adv. secretly</w:t>
            </w:r>
          </w:p>
          <w:p w:rsidR="00B968CF" w:rsidRPr="00513B64" w:rsidRDefault="00B968CF" w:rsidP="00513B64">
            <w:pPr>
              <w:spacing w:line="240" w:lineRule="auto"/>
              <w:rPr>
                <w:sz w:val="20"/>
              </w:rPr>
            </w:pPr>
            <w:r w:rsidRPr="00513B64">
              <w:rPr>
                <w:sz w:val="20"/>
              </w:rPr>
              <w:t xml:space="preserve">          sub=under     </w:t>
            </w:r>
            <w:r w:rsidR="009352A2">
              <w:rPr>
                <w:sz w:val="20"/>
              </w:rPr>
              <w:br/>
              <w:t xml:space="preserve">      </w:t>
            </w:r>
            <w:r w:rsidRPr="00513B64">
              <w:rPr>
                <w:sz w:val="20"/>
              </w:rPr>
              <w:t xml:space="preserve">    </w:t>
            </w:r>
            <w:proofErr w:type="spellStart"/>
            <w:r w:rsidRPr="00513B64">
              <w:rPr>
                <w:sz w:val="20"/>
              </w:rPr>
              <w:t>rosa</w:t>
            </w:r>
            <w:proofErr w:type="spellEnd"/>
            <w:r w:rsidRPr="00513B64">
              <w:rPr>
                <w:sz w:val="20"/>
              </w:rPr>
              <w:t>=rose</w:t>
            </w:r>
          </w:p>
        </w:tc>
        <w:tc>
          <w:tcPr>
            <w:tcW w:w="2461" w:type="dxa"/>
          </w:tcPr>
          <w:p w:rsidR="00B968CF" w:rsidRDefault="00B968CF" w:rsidP="00496E34">
            <w:pPr>
              <w:rPr>
                <w:rFonts w:ascii="High Tower Text" w:hAnsi="High Tower Text"/>
                <w:b/>
                <w:sz w:val="28"/>
                <w:szCs w:val="28"/>
              </w:rPr>
            </w:pPr>
          </w:p>
        </w:tc>
        <w:tc>
          <w:tcPr>
            <w:tcW w:w="2525" w:type="dxa"/>
          </w:tcPr>
          <w:p w:rsidR="00B968CF" w:rsidRDefault="00B968CF" w:rsidP="00496E34">
            <w:pPr>
              <w:rPr>
                <w:rFonts w:ascii="High Tower Text" w:hAnsi="High Tower Text"/>
                <w:b/>
                <w:sz w:val="28"/>
                <w:szCs w:val="28"/>
              </w:rPr>
            </w:pPr>
          </w:p>
        </w:tc>
        <w:tc>
          <w:tcPr>
            <w:tcW w:w="6424" w:type="dxa"/>
          </w:tcPr>
          <w:p w:rsidR="00B968CF" w:rsidRDefault="00B968CF" w:rsidP="00496E34">
            <w:pPr>
              <w:rPr>
                <w:rFonts w:ascii="High Tower Text" w:hAnsi="High Tower Text"/>
                <w:b/>
                <w:sz w:val="28"/>
                <w:szCs w:val="28"/>
              </w:rPr>
            </w:pPr>
          </w:p>
        </w:tc>
      </w:tr>
    </w:tbl>
    <w:p w:rsidR="00D71A55" w:rsidRDefault="00D71A55" w:rsidP="003B3189"/>
    <w:tbl>
      <w:tblPr>
        <w:tblStyle w:val="TableGrid"/>
        <w:tblW w:w="14630" w:type="dxa"/>
        <w:jc w:val="center"/>
        <w:tblLook w:val="04A0" w:firstRow="1" w:lastRow="0" w:firstColumn="1" w:lastColumn="0" w:noHBand="0" w:noVBand="1"/>
      </w:tblPr>
      <w:tblGrid>
        <w:gridCol w:w="2995"/>
        <w:gridCol w:w="2430"/>
        <w:gridCol w:w="2610"/>
        <w:gridCol w:w="6595"/>
      </w:tblGrid>
      <w:tr w:rsidR="002149B5" w:rsidRPr="0028120F" w:rsidTr="002149B5">
        <w:trPr>
          <w:trHeight w:val="305"/>
          <w:jc w:val="center"/>
        </w:trPr>
        <w:tc>
          <w:tcPr>
            <w:tcW w:w="2995" w:type="dxa"/>
            <w:vAlign w:val="center"/>
          </w:tcPr>
          <w:p w:rsidR="002149B5" w:rsidRPr="0028120F" w:rsidRDefault="002149B5" w:rsidP="00F74506">
            <w:pPr>
              <w:jc w:val="center"/>
              <w:rPr>
                <w:rFonts w:ascii="Palatino Linotype" w:hAnsi="Palatino Linotype"/>
                <w:b/>
                <w:sz w:val="24"/>
                <w:szCs w:val="24"/>
              </w:rPr>
            </w:pPr>
            <w:r w:rsidRPr="0028120F">
              <w:rPr>
                <w:rFonts w:ascii="Palatino Linotype" w:hAnsi="Palatino Linotype"/>
                <w:b/>
                <w:sz w:val="24"/>
                <w:szCs w:val="24"/>
              </w:rPr>
              <w:lastRenderedPageBreak/>
              <w:t>Definitions &amp; Stems:</w:t>
            </w:r>
          </w:p>
        </w:tc>
        <w:tc>
          <w:tcPr>
            <w:tcW w:w="2430" w:type="dxa"/>
            <w:vAlign w:val="center"/>
          </w:tcPr>
          <w:p w:rsidR="002149B5" w:rsidRPr="00196F49" w:rsidRDefault="002149B5" w:rsidP="00F74506">
            <w:pPr>
              <w:jc w:val="center"/>
              <w:rPr>
                <w:rFonts w:ascii="Palatino Linotype" w:hAnsi="Palatino Linotype"/>
                <w:b/>
                <w:sz w:val="20"/>
                <w:szCs w:val="20"/>
              </w:rPr>
            </w:pPr>
            <w:r w:rsidRPr="00196F49">
              <w:rPr>
                <w:rFonts w:ascii="Palatino Linotype" w:hAnsi="Palatino Linotype"/>
                <w:b/>
              </w:rPr>
              <w:t xml:space="preserve">Expand </w:t>
            </w:r>
            <w:r>
              <w:rPr>
                <w:rFonts w:ascii="Palatino Linotype" w:hAnsi="Palatino Linotype"/>
                <w:b/>
                <w:sz w:val="20"/>
                <w:szCs w:val="20"/>
              </w:rPr>
              <w:t>upon</w:t>
            </w:r>
            <w:r w:rsidRPr="00196F49">
              <w:rPr>
                <w:rFonts w:ascii="Palatino Linotype" w:hAnsi="Palatino Linotype"/>
                <w:b/>
                <w:sz w:val="20"/>
                <w:szCs w:val="20"/>
              </w:rPr>
              <w:t xml:space="preserve"> the </w:t>
            </w:r>
            <w:r>
              <w:rPr>
                <w:rFonts w:ascii="Palatino Linotype" w:hAnsi="Palatino Linotype"/>
                <w:b/>
                <w:sz w:val="20"/>
                <w:szCs w:val="20"/>
              </w:rPr>
              <w:t>short def</w:t>
            </w:r>
            <w:r w:rsidRPr="00196F49">
              <w:rPr>
                <w:rFonts w:ascii="Palatino Linotype" w:hAnsi="Palatino Linotype"/>
                <w:b/>
                <w:sz w:val="20"/>
                <w:szCs w:val="20"/>
              </w:rPr>
              <w:t>.; use 2-3 synonyms</w:t>
            </w:r>
          </w:p>
        </w:tc>
        <w:tc>
          <w:tcPr>
            <w:tcW w:w="2610" w:type="dxa"/>
            <w:vAlign w:val="center"/>
          </w:tcPr>
          <w:p w:rsidR="002149B5" w:rsidRPr="0028120F" w:rsidRDefault="002149B5" w:rsidP="00F74506">
            <w:pPr>
              <w:jc w:val="center"/>
              <w:rPr>
                <w:rFonts w:ascii="Palatino Linotype" w:hAnsi="Palatino Linotype"/>
                <w:b/>
                <w:sz w:val="24"/>
                <w:szCs w:val="24"/>
              </w:rPr>
            </w:pPr>
            <w:r w:rsidRPr="00781CA1">
              <w:rPr>
                <w:rFonts w:ascii="Palatino Linotype" w:hAnsi="Palatino Linotype"/>
                <w:b/>
                <w:sz w:val="20"/>
                <w:szCs w:val="20"/>
              </w:rPr>
              <w:t>Different words (3)</w:t>
            </w:r>
            <w:r>
              <w:rPr>
                <w:rFonts w:ascii="Palatino Linotype" w:hAnsi="Palatino Linotype"/>
                <w:b/>
                <w:sz w:val="20"/>
                <w:szCs w:val="20"/>
              </w:rPr>
              <w:t xml:space="preserve"> that use the same stem/s (</w:t>
            </w:r>
            <w:r w:rsidRPr="00781CA1">
              <w:rPr>
                <w:rFonts w:ascii="Palatino Linotype" w:hAnsi="Palatino Linotype"/>
                <w:b/>
                <w:sz w:val="20"/>
                <w:szCs w:val="20"/>
              </w:rPr>
              <w:t>all)</w:t>
            </w:r>
          </w:p>
        </w:tc>
        <w:tc>
          <w:tcPr>
            <w:tcW w:w="6595" w:type="dxa"/>
            <w:vAlign w:val="center"/>
          </w:tcPr>
          <w:p w:rsidR="002149B5" w:rsidRPr="0028120F" w:rsidRDefault="002149B5" w:rsidP="00F74506">
            <w:pPr>
              <w:spacing w:line="240" w:lineRule="auto"/>
              <w:jc w:val="center"/>
              <w:rPr>
                <w:rFonts w:ascii="Palatino Linotype" w:hAnsi="Palatino Linotype"/>
                <w:b/>
                <w:sz w:val="24"/>
                <w:szCs w:val="24"/>
              </w:rPr>
            </w:pPr>
            <w:r w:rsidRPr="0028120F">
              <w:rPr>
                <w:rFonts w:ascii="Palatino Linotype" w:hAnsi="Palatino Linotype"/>
                <w:b/>
                <w:sz w:val="24"/>
                <w:szCs w:val="24"/>
              </w:rPr>
              <w:t>Sentences</w:t>
            </w:r>
            <w:r w:rsidRPr="0028120F">
              <w:rPr>
                <w:rFonts w:ascii="Palatino Linotype" w:eastAsia="Times New Roman" w:hAnsi="Palatino Linotype"/>
                <w:b/>
                <w:sz w:val="24"/>
                <w:szCs w:val="24"/>
              </w:rPr>
              <w:t xml:space="preserve"> </w:t>
            </w:r>
            <w:r>
              <w:rPr>
                <w:rFonts w:ascii="Palatino Linotype" w:eastAsia="Times New Roman" w:hAnsi="Palatino Linotype"/>
                <w:b/>
                <w:sz w:val="24"/>
                <w:szCs w:val="24"/>
              </w:rPr>
              <w:t xml:space="preserve">(2): </w:t>
            </w:r>
            <w:r>
              <w:rPr>
                <w:rFonts w:ascii="Palatino Linotype" w:eastAsia="Times New Roman" w:hAnsi="Palatino Linotype"/>
                <w:b/>
                <w:sz w:val="20"/>
                <w:szCs w:val="20"/>
              </w:rPr>
              <w:t xml:space="preserve">Make sure each sentence </w:t>
            </w:r>
            <w:r>
              <w:rPr>
                <w:rFonts w:ascii="Palatino Linotype" w:eastAsia="Times New Roman" w:hAnsi="Palatino Linotype"/>
                <w:b/>
                <w:i/>
                <w:sz w:val="20"/>
                <w:szCs w:val="20"/>
                <w:u w:val="single"/>
              </w:rPr>
              <w:t>clearly shows</w:t>
            </w:r>
            <w:r>
              <w:rPr>
                <w:rFonts w:ascii="Palatino Linotype" w:eastAsia="Times New Roman" w:hAnsi="Palatino Linotype"/>
                <w:b/>
                <w:i/>
                <w:sz w:val="20"/>
                <w:szCs w:val="20"/>
                <w:u w:val="single"/>
              </w:rPr>
              <w:br/>
            </w:r>
            <w:r w:rsidRPr="00246449">
              <w:rPr>
                <w:rFonts w:ascii="Palatino Linotype" w:eastAsia="Times New Roman" w:hAnsi="Palatino Linotype"/>
                <w:b/>
                <w:i/>
                <w:sz w:val="20"/>
                <w:szCs w:val="20"/>
                <w:u w:val="single"/>
              </w:rPr>
              <w:t>how to use the word</w:t>
            </w:r>
            <w:r>
              <w:rPr>
                <w:rFonts w:ascii="Palatino Linotype" w:eastAsia="Times New Roman" w:hAnsi="Palatino Linotype"/>
                <w:b/>
                <w:sz w:val="20"/>
                <w:szCs w:val="20"/>
              </w:rPr>
              <w:t xml:space="preserve"> through its </w:t>
            </w:r>
            <w:r w:rsidRPr="00246449">
              <w:rPr>
                <w:rFonts w:ascii="Palatino Linotype" w:eastAsia="Times New Roman" w:hAnsi="Palatino Linotype"/>
                <w:b/>
                <w:i/>
                <w:sz w:val="20"/>
                <w:szCs w:val="20"/>
                <w:u w:val="single"/>
              </w:rPr>
              <w:t>context</w:t>
            </w:r>
            <w:r>
              <w:rPr>
                <w:rFonts w:ascii="Palatino Linotype" w:eastAsia="Times New Roman" w:hAnsi="Palatino Linotype"/>
                <w:b/>
                <w:i/>
                <w:sz w:val="20"/>
                <w:szCs w:val="20"/>
                <w:u w:val="single"/>
              </w:rPr>
              <w:t xml:space="preserve"> clues</w:t>
            </w:r>
            <w:r w:rsidRPr="00246449">
              <w:rPr>
                <w:rFonts w:ascii="Palatino Linotype" w:eastAsia="Times New Roman" w:hAnsi="Palatino Linotype"/>
                <w:b/>
                <w:i/>
                <w:sz w:val="20"/>
                <w:szCs w:val="20"/>
              </w:rPr>
              <w:t>!</w:t>
            </w:r>
          </w:p>
        </w:tc>
      </w:tr>
      <w:tr w:rsidR="009352A2" w:rsidTr="002149B5">
        <w:tblPrEx>
          <w:tblCellMar>
            <w:top w:w="72" w:type="dxa"/>
            <w:left w:w="115" w:type="dxa"/>
            <w:bottom w:w="29" w:type="dxa"/>
            <w:right w:w="115" w:type="dxa"/>
          </w:tblCellMar>
        </w:tblPrEx>
        <w:trPr>
          <w:jc w:val="center"/>
        </w:trPr>
        <w:tc>
          <w:tcPr>
            <w:tcW w:w="2995" w:type="dxa"/>
          </w:tcPr>
          <w:p w:rsidR="009352A2" w:rsidRPr="00513B64" w:rsidRDefault="009352A2" w:rsidP="009352A2">
            <w:pPr>
              <w:spacing w:line="240" w:lineRule="auto"/>
              <w:rPr>
                <w:sz w:val="20"/>
              </w:rPr>
            </w:pPr>
            <w:r w:rsidRPr="00513B64">
              <w:rPr>
                <w:sz w:val="20"/>
              </w:rPr>
              <w:t xml:space="preserve">8)  </w:t>
            </w:r>
            <w:r w:rsidRPr="00B968CF">
              <w:rPr>
                <w:b/>
                <w:sz w:val="20"/>
              </w:rPr>
              <w:t>prorogue</w:t>
            </w:r>
            <w:r w:rsidRPr="00513B64">
              <w:rPr>
                <w:sz w:val="20"/>
              </w:rPr>
              <w:t>—v. end of session</w:t>
            </w:r>
            <w:r>
              <w:rPr>
                <w:sz w:val="20"/>
              </w:rPr>
              <w:br/>
              <w:t xml:space="preserve">        </w:t>
            </w:r>
            <w:r w:rsidRPr="00513B64">
              <w:rPr>
                <w:sz w:val="20"/>
              </w:rPr>
              <w:t xml:space="preserve">  pro=for</w:t>
            </w:r>
            <w:r>
              <w:rPr>
                <w:sz w:val="20"/>
              </w:rPr>
              <w:br/>
              <w:t xml:space="preserve">          rog=ask</w:t>
            </w:r>
          </w:p>
        </w:tc>
        <w:tc>
          <w:tcPr>
            <w:tcW w:w="2430" w:type="dxa"/>
          </w:tcPr>
          <w:p w:rsidR="009352A2" w:rsidRDefault="009352A2" w:rsidP="00D9193D">
            <w:pPr>
              <w:rPr>
                <w:rFonts w:ascii="High Tower Text" w:hAnsi="High Tower Text"/>
                <w:b/>
                <w:sz w:val="28"/>
                <w:szCs w:val="28"/>
              </w:rPr>
            </w:pPr>
          </w:p>
        </w:tc>
        <w:tc>
          <w:tcPr>
            <w:tcW w:w="2610" w:type="dxa"/>
          </w:tcPr>
          <w:p w:rsidR="009352A2" w:rsidRPr="009352A2" w:rsidRDefault="009352A2" w:rsidP="00D9193D">
            <w:pPr>
              <w:rPr>
                <w:rFonts w:asciiTheme="minorHAnsi" w:hAnsiTheme="minorHAnsi"/>
                <w:sz w:val="20"/>
                <w:szCs w:val="20"/>
              </w:rPr>
            </w:pPr>
            <w:r w:rsidRPr="009352A2">
              <w:rPr>
                <w:rFonts w:asciiTheme="minorHAnsi" w:hAnsiTheme="minorHAnsi"/>
                <w:sz w:val="20"/>
                <w:szCs w:val="20"/>
              </w:rPr>
              <w:t>prerogative</w:t>
            </w:r>
          </w:p>
        </w:tc>
        <w:tc>
          <w:tcPr>
            <w:tcW w:w="6595" w:type="dxa"/>
          </w:tcPr>
          <w:p w:rsidR="009352A2" w:rsidRDefault="009352A2" w:rsidP="00D9193D">
            <w:pPr>
              <w:rPr>
                <w:rFonts w:ascii="High Tower Text" w:hAnsi="High Tower Text"/>
                <w:b/>
                <w:sz w:val="28"/>
                <w:szCs w:val="28"/>
              </w:rPr>
            </w:pPr>
          </w:p>
        </w:tc>
      </w:tr>
      <w:tr w:rsidR="009352A2" w:rsidTr="002149B5">
        <w:tblPrEx>
          <w:tblCellMar>
            <w:top w:w="72" w:type="dxa"/>
            <w:left w:w="115" w:type="dxa"/>
            <w:bottom w:w="29" w:type="dxa"/>
            <w:right w:w="115" w:type="dxa"/>
          </w:tblCellMar>
        </w:tblPrEx>
        <w:trPr>
          <w:jc w:val="center"/>
        </w:trPr>
        <w:tc>
          <w:tcPr>
            <w:tcW w:w="2995" w:type="dxa"/>
          </w:tcPr>
          <w:p w:rsidR="009352A2" w:rsidRPr="00513B64" w:rsidRDefault="009352A2" w:rsidP="00513B64">
            <w:pPr>
              <w:spacing w:line="240" w:lineRule="auto"/>
              <w:rPr>
                <w:sz w:val="20"/>
              </w:rPr>
            </w:pPr>
            <w:r w:rsidRPr="00513B64">
              <w:rPr>
                <w:sz w:val="20"/>
              </w:rPr>
              <w:t xml:space="preserve">9)  </w:t>
            </w:r>
            <w:r w:rsidRPr="00B968CF">
              <w:rPr>
                <w:b/>
                <w:sz w:val="20"/>
              </w:rPr>
              <w:t>somnolent</w:t>
            </w:r>
            <w:r w:rsidRPr="00513B64">
              <w:rPr>
                <w:sz w:val="20"/>
              </w:rPr>
              <w:t>—adj. sleepy</w:t>
            </w:r>
          </w:p>
          <w:p w:rsidR="009352A2" w:rsidRPr="00513B64" w:rsidRDefault="009352A2" w:rsidP="00513B64">
            <w:pPr>
              <w:spacing w:line="240" w:lineRule="auto"/>
              <w:rPr>
                <w:sz w:val="20"/>
              </w:rPr>
            </w:pPr>
            <w:r w:rsidRPr="00513B64">
              <w:rPr>
                <w:sz w:val="20"/>
              </w:rPr>
              <w:t xml:space="preserve">          </w:t>
            </w:r>
            <w:proofErr w:type="spellStart"/>
            <w:r w:rsidRPr="00513B64">
              <w:rPr>
                <w:sz w:val="20"/>
              </w:rPr>
              <w:t>somn</w:t>
            </w:r>
            <w:proofErr w:type="spellEnd"/>
            <w:r w:rsidRPr="00513B64">
              <w:rPr>
                <w:sz w:val="20"/>
              </w:rPr>
              <w:t>=sleep</w:t>
            </w:r>
          </w:p>
        </w:tc>
        <w:tc>
          <w:tcPr>
            <w:tcW w:w="2430" w:type="dxa"/>
          </w:tcPr>
          <w:p w:rsidR="009352A2" w:rsidRDefault="009352A2" w:rsidP="00496E34">
            <w:pPr>
              <w:rPr>
                <w:rFonts w:ascii="High Tower Text" w:hAnsi="High Tower Text"/>
                <w:b/>
                <w:sz w:val="28"/>
                <w:szCs w:val="28"/>
              </w:rPr>
            </w:pPr>
          </w:p>
        </w:tc>
        <w:tc>
          <w:tcPr>
            <w:tcW w:w="2610" w:type="dxa"/>
          </w:tcPr>
          <w:p w:rsidR="009352A2" w:rsidRDefault="009352A2" w:rsidP="00496E34">
            <w:pPr>
              <w:rPr>
                <w:rFonts w:ascii="High Tower Text" w:hAnsi="High Tower Text"/>
                <w:b/>
                <w:sz w:val="28"/>
                <w:szCs w:val="28"/>
              </w:rPr>
            </w:pPr>
          </w:p>
        </w:tc>
        <w:tc>
          <w:tcPr>
            <w:tcW w:w="6595" w:type="dxa"/>
          </w:tcPr>
          <w:p w:rsidR="009352A2" w:rsidRDefault="009352A2" w:rsidP="00496E34">
            <w:pPr>
              <w:rPr>
                <w:rFonts w:ascii="High Tower Text" w:hAnsi="High Tower Text"/>
                <w:b/>
                <w:sz w:val="28"/>
                <w:szCs w:val="28"/>
              </w:rPr>
            </w:pPr>
          </w:p>
        </w:tc>
      </w:tr>
      <w:tr w:rsidR="009352A2" w:rsidTr="002149B5">
        <w:tblPrEx>
          <w:tblCellMar>
            <w:top w:w="72" w:type="dxa"/>
            <w:left w:w="115" w:type="dxa"/>
            <w:bottom w:w="29" w:type="dxa"/>
            <w:right w:w="115" w:type="dxa"/>
          </w:tblCellMar>
        </w:tblPrEx>
        <w:trPr>
          <w:jc w:val="center"/>
        </w:trPr>
        <w:tc>
          <w:tcPr>
            <w:tcW w:w="2995" w:type="dxa"/>
          </w:tcPr>
          <w:p w:rsidR="009352A2" w:rsidRPr="00513B64" w:rsidRDefault="009352A2" w:rsidP="00EA05B4">
            <w:pPr>
              <w:spacing w:line="240" w:lineRule="auto"/>
              <w:rPr>
                <w:sz w:val="20"/>
              </w:rPr>
            </w:pPr>
            <w:r w:rsidRPr="00513B64">
              <w:rPr>
                <w:sz w:val="20"/>
              </w:rPr>
              <w:t xml:space="preserve">10)  </w:t>
            </w:r>
            <w:r w:rsidRPr="00B968CF">
              <w:rPr>
                <w:b/>
                <w:sz w:val="20"/>
              </w:rPr>
              <w:t>proclivity</w:t>
            </w:r>
            <w:r w:rsidRPr="00513B64">
              <w:rPr>
                <w:sz w:val="20"/>
              </w:rPr>
              <w:t>—n. discreditable</w:t>
            </w:r>
            <w:r>
              <w:rPr>
                <w:sz w:val="20"/>
              </w:rPr>
              <w:br/>
              <w:t xml:space="preserve">       </w:t>
            </w:r>
            <w:r w:rsidRPr="00513B64">
              <w:rPr>
                <w:sz w:val="20"/>
              </w:rPr>
              <w:t xml:space="preserve"> tendency</w:t>
            </w:r>
            <w:r>
              <w:rPr>
                <w:sz w:val="20"/>
              </w:rPr>
              <w:br/>
            </w:r>
            <w:r w:rsidR="00EA05B4">
              <w:rPr>
                <w:sz w:val="20"/>
              </w:rPr>
              <w:t xml:space="preserve">        </w:t>
            </w:r>
            <w:r w:rsidRPr="00513B64">
              <w:rPr>
                <w:sz w:val="20"/>
              </w:rPr>
              <w:t>pro=for</w:t>
            </w:r>
            <w:r w:rsidR="00EA05B4">
              <w:rPr>
                <w:sz w:val="20"/>
              </w:rPr>
              <w:t xml:space="preserve"> </w:t>
            </w:r>
            <w:r>
              <w:rPr>
                <w:sz w:val="20"/>
              </w:rPr>
              <w:t xml:space="preserve">     </w:t>
            </w:r>
            <w:r w:rsidRPr="00513B64">
              <w:rPr>
                <w:sz w:val="20"/>
              </w:rPr>
              <w:t xml:space="preserve">     cliv=slope</w:t>
            </w:r>
            <w:r w:rsidR="00AD3676">
              <w:rPr>
                <w:sz w:val="20"/>
              </w:rPr>
              <w:br/>
            </w:r>
          </w:p>
        </w:tc>
        <w:tc>
          <w:tcPr>
            <w:tcW w:w="2430" w:type="dxa"/>
          </w:tcPr>
          <w:p w:rsidR="009352A2" w:rsidRDefault="009352A2" w:rsidP="00496E34">
            <w:pPr>
              <w:rPr>
                <w:rFonts w:ascii="High Tower Text" w:hAnsi="High Tower Text"/>
                <w:b/>
                <w:sz w:val="28"/>
                <w:szCs w:val="28"/>
              </w:rPr>
            </w:pPr>
          </w:p>
        </w:tc>
        <w:tc>
          <w:tcPr>
            <w:tcW w:w="2610" w:type="dxa"/>
          </w:tcPr>
          <w:p w:rsidR="009352A2" w:rsidRDefault="009352A2" w:rsidP="00496E34">
            <w:pPr>
              <w:rPr>
                <w:rFonts w:ascii="High Tower Text" w:hAnsi="High Tower Text"/>
                <w:b/>
                <w:sz w:val="28"/>
                <w:szCs w:val="28"/>
              </w:rPr>
            </w:pPr>
          </w:p>
        </w:tc>
        <w:tc>
          <w:tcPr>
            <w:tcW w:w="6595" w:type="dxa"/>
          </w:tcPr>
          <w:p w:rsidR="009352A2" w:rsidRDefault="009352A2" w:rsidP="00496E34">
            <w:pPr>
              <w:rPr>
                <w:rFonts w:ascii="High Tower Text" w:hAnsi="High Tower Text"/>
                <w:b/>
                <w:sz w:val="28"/>
                <w:szCs w:val="28"/>
              </w:rPr>
            </w:pPr>
          </w:p>
        </w:tc>
      </w:tr>
      <w:tr w:rsidR="009352A2" w:rsidTr="002149B5">
        <w:tblPrEx>
          <w:tblCellMar>
            <w:top w:w="72" w:type="dxa"/>
            <w:left w:w="115" w:type="dxa"/>
            <w:bottom w:w="29" w:type="dxa"/>
            <w:right w:w="115" w:type="dxa"/>
          </w:tblCellMar>
        </w:tblPrEx>
        <w:trPr>
          <w:jc w:val="center"/>
        </w:trPr>
        <w:tc>
          <w:tcPr>
            <w:tcW w:w="2995" w:type="dxa"/>
          </w:tcPr>
          <w:p w:rsidR="009352A2" w:rsidRPr="00513B64" w:rsidRDefault="009352A2" w:rsidP="00EA05B4">
            <w:pPr>
              <w:spacing w:line="240" w:lineRule="auto"/>
              <w:rPr>
                <w:sz w:val="20"/>
              </w:rPr>
            </w:pPr>
            <w:r w:rsidRPr="00513B64">
              <w:rPr>
                <w:sz w:val="20"/>
              </w:rPr>
              <w:t xml:space="preserve">11)  </w:t>
            </w:r>
            <w:r w:rsidRPr="00B968CF">
              <w:rPr>
                <w:b/>
                <w:sz w:val="20"/>
              </w:rPr>
              <w:t>improvident</w:t>
            </w:r>
            <w:r w:rsidRPr="00513B64">
              <w:rPr>
                <w:sz w:val="20"/>
              </w:rPr>
              <w:t xml:space="preserve">—adj. without </w:t>
            </w:r>
            <w:r>
              <w:rPr>
                <w:sz w:val="20"/>
              </w:rPr>
              <w:br/>
              <w:t xml:space="preserve">        </w:t>
            </w:r>
            <w:r w:rsidRPr="00513B64">
              <w:rPr>
                <w:sz w:val="20"/>
              </w:rPr>
              <w:t>foresight</w:t>
            </w:r>
            <w:r>
              <w:rPr>
                <w:sz w:val="20"/>
              </w:rPr>
              <w:br/>
            </w:r>
            <w:r w:rsidR="00EA05B4">
              <w:rPr>
                <w:sz w:val="20"/>
              </w:rPr>
              <w:t xml:space="preserve">       </w:t>
            </w:r>
            <w:r>
              <w:rPr>
                <w:sz w:val="20"/>
              </w:rPr>
              <w:t xml:space="preserve"> </w:t>
            </w:r>
            <w:proofErr w:type="spellStart"/>
            <w:r>
              <w:rPr>
                <w:sz w:val="20"/>
              </w:rPr>
              <w:t>im</w:t>
            </w:r>
            <w:proofErr w:type="spellEnd"/>
            <w:r>
              <w:rPr>
                <w:sz w:val="20"/>
              </w:rPr>
              <w:t xml:space="preserve">=not      </w:t>
            </w:r>
            <w:r w:rsidR="00EA05B4">
              <w:rPr>
                <w:sz w:val="20"/>
              </w:rPr>
              <w:t xml:space="preserve">       </w:t>
            </w:r>
            <w:proofErr w:type="spellStart"/>
            <w:r w:rsidRPr="00513B64">
              <w:rPr>
                <w:sz w:val="20"/>
              </w:rPr>
              <w:t>prov</w:t>
            </w:r>
            <w:proofErr w:type="spellEnd"/>
            <w:r w:rsidRPr="00513B64">
              <w:rPr>
                <w:sz w:val="20"/>
              </w:rPr>
              <w:t>=profit</w:t>
            </w:r>
            <w:r w:rsidR="00AD3676">
              <w:rPr>
                <w:sz w:val="20"/>
              </w:rPr>
              <w:br/>
            </w:r>
          </w:p>
        </w:tc>
        <w:tc>
          <w:tcPr>
            <w:tcW w:w="2430" w:type="dxa"/>
          </w:tcPr>
          <w:p w:rsidR="009352A2" w:rsidRDefault="009352A2" w:rsidP="00496E34">
            <w:pPr>
              <w:rPr>
                <w:rFonts w:ascii="High Tower Text" w:hAnsi="High Tower Text"/>
                <w:b/>
                <w:sz w:val="28"/>
                <w:szCs w:val="28"/>
              </w:rPr>
            </w:pPr>
          </w:p>
        </w:tc>
        <w:tc>
          <w:tcPr>
            <w:tcW w:w="2610" w:type="dxa"/>
          </w:tcPr>
          <w:p w:rsidR="009352A2" w:rsidRDefault="009352A2" w:rsidP="00496E34">
            <w:pPr>
              <w:rPr>
                <w:rFonts w:ascii="High Tower Text" w:hAnsi="High Tower Text"/>
                <w:b/>
                <w:sz w:val="28"/>
                <w:szCs w:val="28"/>
              </w:rPr>
            </w:pPr>
          </w:p>
        </w:tc>
        <w:tc>
          <w:tcPr>
            <w:tcW w:w="6595" w:type="dxa"/>
          </w:tcPr>
          <w:p w:rsidR="009352A2" w:rsidRDefault="009352A2" w:rsidP="00496E34">
            <w:pPr>
              <w:rPr>
                <w:rFonts w:ascii="High Tower Text" w:hAnsi="High Tower Text"/>
                <w:b/>
                <w:sz w:val="28"/>
                <w:szCs w:val="28"/>
              </w:rPr>
            </w:pPr>
          </w:p>
        </w:tc>
      </w:tr>
      <w:tr w:rsidR="009352A2" w:rsidTr="002149B5">
        <w:tblPrEx>
          <w:tblCellMar>
            <w:top w:w="72" w:type="dxa"/>
            <w:left w:w="115" w:type="dxa"/>
            <w:bottom w:w="29" w:type="dxa"/>
            <w:right w:w="115" w:type="dxa"/>
          </w:tblCellMar>
        </w:tblPrEx>
        <w:trPr>
          <w:jc w:val="center"/>
        </w:trPr>
        <w:tc>
          <w:tcPr>
            <w:tcW w:w="2995" w:type="dxa"/>
          </w:tcPr>
          <w:p w:rsidR="009352A2" w:rsidRPr="00513B64" w:rsidRDefault="009352A2" w:rsidP="009352A2">
            <w:pPr>
              <w:spacing w:line="240" w:lineRule="auto"/>
              <w:rPr>
                <w:sz w:val="20"/>
              </w:rPr>
            </w:pPr>
            <w:r w:rsidRPr="00513B64">
              <w:rPr>
                <w:sz w:val="20"/>
              </w:rPr>
              <w:t xml:space="preserve">12)  </w:t>
            </w:r>
            <w:r w:rsidRPr="00B968CF">
              <w:rPr>
                <w:b/>
                <w:sz w:val="20"/>
              </w:rPr>
              <w:t>prolific</w:t>
            </w:r>
            <w:r w:rsidRPr="00513B64">
              <w:rPr>
                <w:sz w:val="20"/>
              </w:rPr>
              <w:t>—adj. productive</w:t>
            </w:r>
            <w:r>
              <w:rPr>
                <w:sz w:val="20"/>
              </w:rPr>
              <w:br/>
            </w:r>
            <w:r w:rsidRPr="00513B64">
              <w:rPr>
                <w:sz w:val="20"/>
              </w:rPr>
              <w:t xml:space="preserve">          pro=for </w:t>
            </w:r>
            <w:r>
              <w:rPr>
                <w:sz w:val="20"/>
              </w:rPr>
              <w:br/>
              <w:t xml:space="preserve">   </w:t>
            </w:r>
            <w:r w:rsidRPr="00513B64">
              <w:rPr>
                <w:sz w:val="20"/>
              </w:rPr>
              <w:t xml:space="preserve">       fic=make</w:t>
            </w:r>
            <w:r w:rsidR="00AD3676">
              <w:rPr>
                <w:sz w:val="20"/>
              </w:rPr>
              <w:br/>
            </w:r>
          </w:p>
        </w:tc>
        <w:tc>
          <w:tcPr>
            <w:tcW w:w="2430" w:type="dxa"/>
          </w:tcPr>
          <w:p w:rsidR="009352A2" w:rsidRDefault="009352A2" w:rsidP="00496E34">
            <w:pPr>
              <w:rPr>
                <w:rFonts w:ascii="High Tower Text" w:hAnsi="High Tower Text"/>
                <w:b/>
                <w:sz w:val="28"/>
                <w:szCs w:val="28"/>
              </w:rPr>
            </w:pPr>
          </w:p>
        </w:tc>
        <w:tc>
          <w:tcPr>
            <w:tcW w:w="2610" w:type="dxa"/>
          </w:tcPr>
          <w:p w:rsidR="009352A2" w:rsidRDefault="009352A2" w:rsidP="00496E34">
            <w:pPr>
              <w:rPr>
                <w:rFonts w:ascii="High Tower Text" w:hAnsi="High Tower Text"/>
                <w:b/>
                <w:sz w:val="28"/>
                <w:szCs w:val="28"/>
              </w:rPr>
            </w:pPr>
          </w:p>
        </w:tc>
        <w:tc>
          <w:tcPr>
            <w:tcW w:w="6595" w:type="dxa"/>
          </w:tcPr>
          <w:p w:rsidR="009352A2" w:rsidRDefault="009352A2" w:rsidP="00496E34">
            <w:pPr>
              <w:rPr>
                <w:rFonts w:ascii="High Tower Text" w:hAnsi="High Tower Text"/>
                <w:b/>
                <w:sz w:val="28"/>
                <w:szCs w:val="28"/>
              </w:rPr>
            </w:pPr>
          </w:p>
        </w:tc>
      </w:tr>
      <w:tr w:rsidR="009352A2" w:rsidTr="002149B5">
        <w:tblPrEx>
          <w:tblCellMar>
            <w:top w:w="72" w:type="dxa"/>
            <w:left w:w="115" w:type="dxa"/>
            <w:bottom w:w="29" w:type="dxa"/>
            <w:right w:w="115" w:type="dxa"/>
          </w:tblCellMar>
        </w:tblPrEx>
        <w:trPr>
          <w:jc w:val="center"/>
        </w:trPr>
        <w:tc>
          <w:tcPr>
            <w:tcW w:w="2995" w:type="dxa"/>
          </w:tcPr>
          <w:p w:rsidR="009352A2" w:rsidRPr="00513B64" w:rsidRDefault="009352A2" w:rsidP="002149B5">
            <w:pPr>
              <w:spacing w:line="240" w:lineRule="auto"/>
              <w:rPr>
                <w:sz w:val="20"/>
              </w:rPr>
            </w:pPr>
            <w:r w:rsidRPr="00513B64">
              <w:rPr>
                <w:sz w:val="20"/>
              </w:rPr>
              <w:t xml:space="preserve">13)  </w:t>
            </w:r>
            <w:proofErr w:type="gramStart"/>
            <w:r w:rsidRPr="00B968CF">
              <w:rPr>
                <w:b/>
                <w:sz w:val="20"/>
              </w:rPr>
              <w:t>disingenuous</w:t>
            </w:r>
            <w:r w:rsidRPr="00513B64">
              <w:rPr>
                <w:sz w:val="20"/>
              </w:rPr>
              <w:t>—</w:t>
            </w:r>
            <w:proofErr w:type="gramEnd"/>
            <w:r w:rsidRPr="00513B64">
              <w:rPr>
                <w:sz w:val="20"/>
              </w:rPr>
              <w:t xml:space="preserve">adj.  lacking </w:t>
            </w:r>
            <w:r>
              <w:rPr>
                <w:sz w:val="20"/>
              </w:rPr>
              <w:br/>
              <w:t xml:space="preserve">        </w:t>
            </w:r>
            <w:r w:rsidRPr="00513B64">
              <w:rPr>
                <w:sz w:val="20"/>
              </w:rPr>
              <w:t>frankness</w:t>
            </w:r>
            <w:r>
              <w:rPr>
                <w:sz w:val="20"/>
              </w:rPr>
              <w:br/>
              <w:t xml:space="preserve">   dis=away</w:t>
            </w:r>
            <w:r w:rsidR="002149B5">
              <w:rPr>
                <w:sz w:val="20"/>
              </w:rPr>
              <w:t xml:space="preserve">   |   </w:t>
            </w:r>
            <w:r w:rsidRPr="00513B64">
              <w:rPr>
                <w:sz w:val="20"/>
              </w:rPr>
              <w:t xml:space="preserve">gen=origin  </w:t>
            </w:r>
            <w:r>
              <w:rPr>
                <w:sz w:val="20"/>
              </w:rPr>
              <w:br/>
            </w:r>
            <w:r w:rsidRPr="00513B64">
              <w:rPr>
                <w:sz w:val="20"/>
              </w:rPr>
              <w:t xml:space="preserve">   </w:t>
            </w:r>
            <w:r>
              <w:rPr>
                <w:sz w:val="20"/>
              </w:rPr>
              <w:t>in=in or not</w:t>
            </w:r>
            <w:r w:rsidR="002149B5">
              <w:rPr>
                <w:sz w:val="20"/>
              </w:rPr>
              <w:t xml:space="preserve">   |   </w:t>
            </w:r>
            <w:proofErr w:type="spellStart"/>
            <w:r w:rsidRPr="00513B64">
              <w:rPr>
                <w:sz w:val="20"/>
              </w:rPr>
              <w:t>ous</w:t>
            </w:r>
            <w:proofErr w:type="spellEnd"/>
            <w:r w:rsidRPr="00513B64">
              <w:rPr>
                <w:sz w:val="20"/>
              </w:rPr>
              <w:t>=full of</w:t>
            </w:r>
          </w:p>
        </w:tc>
        <w:tc>
          <w:tcPr>
            <w:tcW w:w="2430" w:type="dxa"/>
          </w:tcPr>
          <w:p w:rsidR="009352A2" w:rsidRDefault="009352A2" w:rsidP="00496E34">
            <w:pPr>
              <w:rPr>
                <w:rFonts w:ascii="High Tower Text" w:hAnsi="High Tower Text"/>
                <w:b/>
                <w:sz w:val="28"/>
                <w:szCs w:val="28"/>
              </w:rPr>
            </w:pPr>
          </w:p>
        </w:tc>
        <w:tc>
          <w:tcPr>
            <w:tcW w:w="2610" w:type="dxa"/>
          </w:tcPr>
          <w:p w:rsidR="009352A2" w:rsidRDefault="009352A2" w:rsidP="00496E34">
            <w:pPr>
              <w:rPr>
                <w:rFonts w:ascii="High Tower Text" w:hAnsi="High Tower Text"/>
                <w:b/>
                <w:sz w:val="28"/>
                <w:szCs w:val="28"/>
              </w:rPr>
            </w:pPr>
          </w:p>
        </w:tc>
        <w:tc>
          <w:tcPr>
            <w:tcW w:w="6595" w:type="dxa"/>
          </w:tcPr>
          <w:p w:rsidR="009352A2" w:rsidRDefault="009352A2" w:rsidP="00496E34">
            <w:pPr>
              <w:rPr>
                <w:rFonts w:ascii="High Tower Text" w:hAnsi="High Tower Text"/>
                <w:b/>
                <w:sz w:val="28"/>
                <w:szCs w:val="28"/>
              </w:rPr>
            </w:pPr>
          </w:p>
        </w:tc>
      </w:tr>
      <w:tr w:rsidR="009352A2" w:rsidTr="002149B5">
        <w:tblPrEx>
          <w:tblCellMar>
            <w:top w:w="72" w:type="dxa"/>
            <w:left w:w="115" w:type="dxa"/>
            <w:bottom w:w="29" w:type="dxa"/>
            <w:right w:w="115" w:type="dxa"/>
          </w:tblCellMar>
        </w:tblPrEx>
        <w:trPr>
          <w:jc w:val="center"/>
        </w:trPr>
        <w:tc>
          <w:tcPr>
            <w:tcW w:w="2995" w:type="dxa"/>
          </w:tcPr>
          <w:p w:rsidR="009352A2" w:rsidRPr="00513B64" w:rsidRDefault="009352A2" w:rsidP="002149B5">
            <w:pPr>
              <w:spacing w:line="240" w:lineRule="auto"/>
              <w:rPr>
                <w:sz w:val="20"/>
              </w:rPr>
            </w:pPr>
            <w:r w:rsidRPr="00513B64">
              <w:rPr>
                <w:sz w:val="20"/>
              </w:rPr>
              <w:t xml:space="preserve">14)  </w:t>
            </w:r>
            <w:r w:rsidRPr="00B968CF">
              <w:rPr>
                <w:b/>
                <w:sz w:val="20"/>
              </w:rPr>
              <w:t>hagiocracy</w:t>
            </w:r>
            <w:r w:rsidRPr="00513B64">
              <w:rPr>
                <w:sz w:val="20"/>
              </w:rPr>
              <w:t>—n. government</w:t>
            </w:r>
            <w:r>
              <w:rPr>
                <w:sz w:val="20"/>
              </w:rPr>
              <w:br/>
              <w:t xml:space="preserve">        </w:t>
            </w:r>
            <w:r w:rsidRPr="00513B64">
              <w:rPr>
                <w:sz w:val="20"/>
              </w:rPr>
              <w:t>of saints</w:t>
            </w:r>
            <w:r>
              <w:rPr>
                <w:sz w:val="20"/>
              </w:rPr>
              <w:br/>
            </w:r>
            <w:r w:rsidR="002149B5">
              <w:rPr>
                <w:sz w:val="20"/>
              </w:rPr>
              <w:t xml:space="preserve">        </w:t>
            </w:r>
            <w:proofErr w:type="spellStart"/>
            <w:r>
              <w:rPr>
                <w:sz w:val="20"/>
              </w:rPr>
              <w:t>hagio</w:t>
            </w:r>
            <w:proofErr w:type="spellEnd"/>
            <w:r>
              <w:rPr>
                <w:sz w:val="20"/>
              </w:rPr>
              <w:t>=saint</w:t>
            </w:r>
            <w:r w:rsidR="002149B5">
              <w:rPr>
                <w:sz w:val="20"/>
              </w:rPr>
              <w:br/>
              <w:t xml:space="preserve">        </w:t>
            </w:r>
            <w:proofErr w:type="spellStart"/>
            <w:r w:rsidRPr="00513B64">
              <w:rPr>
                <w:sz w:val="20"/>
              </w:rPr>
              <w:t>cracy</w:t>
            </w:r>
            <w:proofErr w:type="spellEnd"/>
            <w:r w:rsidRPr="00513B64">
              <w:rPr>
                <w:sz w:val="20"/>
              </w:rPr>
              <w:t>=government</w:t>
            </w:r>
          </w:p>
        </w:tc>
        <w:tc>
          <w:tcPr>
            <w:tcW w:w="2430" w:type="dxa"/>
          </w:tcPr>
          <w:p w:rsidR="009352A2" w:rsidRDefault="009352A2" w:rsidP="00496E34">
            <w:pPr>
              <w:rPr>
                <w:rFonts w:ascii="High Tower Text" w:hAnsi="High Tower Text"/>
                <w:b/>
                <w:sz w:val="28"/>
                <w:szCs w:val="28"/>
              </w:rPr>
            </w:pPr>
          </w:p>
        </w:tc>
        <w:tc>
          <w:tcPr>
            <w:tcW w:w="2610" w:type="dxa"/>
          </w:tcPr>
          <w:p w:rsidR="009352A2" w:rsidRDefault="009352A2" w:rsidP="00496E34">
            <w:pPr>
              <w:rPr>
                <w:rFonts w:ascii="High Tower Text" w:hAnsi="High Tower Text"/>
                <w:b/>
                <w:sz w:val="28"/>
                <w:szCs w:val="28"/>
              </w:rPr>
            </w:pPr>
          </w:p>
        </w:tc>
        <w:tc>
          <w:tcPr>
            <w:tcW w:w="6595" w:type="dxa"/>
          </w:tcPr>
          <w:p w:rsidR="009352A2" w:rsidRDefault="009352A2" w:rsidP="00496E34">
            <w:pPr>
              <w:rPr>
                <w:rFonts w:ascii="High Tower Text" w:hAnsi="High Tower Text"/>
                <w:b/>
                <w:sz w:val="28"/>
                <w:szCs w:val="28"/>
              </w:rPr>
            </w:pPr>
          </w:p>
        </w:tc>
      </w:tr>
      <w:tr w:rsidR="009352A2" w:rsidTr="002149B5">
        <w:tblPrEx>
          <w:tblCellMar>
            <w:top w:w="72" w:type="dxa"/>
            <w:left w:w="115" w:type="dxa"/>
            <w:bottom w:w="29" w:type="dxa"/>
            <w:right w:w="115" w:type="dxa"/>
          </w:tblCellMar>
        </w:tblPrEx>
        <w:trPr>
          <w:jc w:val="center"/>
        </w:trPr>
        <w:tc>
          <w:tcPr>
            <w:tcW w:w="2995" w:type="dxa"/>
          </w:tcPr>
          <w:p w:rsidR="009352A2" w:rsidRPr="00513B64" w:rsidRDefault="009352A2" w:rsidP="00513B64">
            <w:pPr>
              <w:spacing w:line="240" w:lineRule="auto"/>
              <w:rPr>
                <w:sz w:val="20"/>
              </w:rPr>
            </w:pPr>
            <w:r w:rsidRPr="00513B64">
              <w:rPr>
                <w:sz w:val="20"/>
              </w:rPr>
              <w:t xml:space="preserve">15)  </w:t>
            </w:r>
            <w:r w:rsidRPr="00B968CF">
              <w:rPr>
                <w:b/>
                <w:sz w:val="20"/>
              </w:rPr>
              <w:t>inexorable</w:t>
            </w:r>
            <w:r w:rsidRPr="00513B64">
              <w:rPr>
                <w:sz w:val="20"/>
              </w:rPr>
              <w:t>—adj. inescapable</w:t>
            </w:r>
          </w:p>
          <w:p w:rsidR="009352A2" w:rsidRPr="00513B64" w:rsidRDefault="009352A2" w:rsidP="00513B64">
            <w:pPr>
              <w:spacing w:line="240" w:lineRule="auto"/>
              <w:rPr>
                <w:sz w:val="20"/>
              </w:rPr>
            </w:pPr>
            <w:r w:rsidRPr="00513B64">
              <w:rPr>
                <w:sz w:val="20"/>
              </w:rPr>
              <w:t xml:space="preserve">          in=in or not</w:t>
            </w:r>
            <w:r w:rsidR="00EA05B4">
              <w:rPr>
                <w:sz w:val="20"/>
              </w:rPr>
              <w:br/>
              <w:t xml:space="preserve">          </w:t>
            </w:r>
            <w:proofErr w:type="spellStart"/>
            <w:r w:rsidR="00EA05B4">
              <w:rPr>
                <w:sz w:val="20"/>
              </w:rPr>
              <w:t>exo</w:t>
            </w:r>
            <w:proofErr w:type="spellEnd"/>
            <w:r w:rsidR="00EA05B4">
              <w:rPr>
                <w:sz w:val="20"/>
              </w:rPr>
              <w:t>=outside</w:t>
            </w:r>
          </w:p>
        </w:tc>
        <w:tc>
          <w:tcPr>
            <w:tcW w:w="2430" w:type="dxa"/>
          </w:tcPr>
          <w:p w:rsidR="009352A2" w:rsidRDefault="009352A2" w:rsidP="00496E34">
            <w:pPr>
              <w:rPr>
                <w:rFonts w:ascii="High Tower Text" w:hAnsi="High Tower Text"/>
                <w:b/>
                <w:sz w:val="28"/>
                <w:szCs w:val="28"/>
              </w:rPr>
            </w:pPr>
          </w:p>
        </w:tc>
        <w:tc>
          <w:tcPr>
            <w:tcW w:w="2610" w:type="dxa"/>
          </w:tcPr>
          <w:p w:rsidR="009352A2" w:rsidRDefault="009352A2" w:rsidP="00496E34">
            <w:pPr>
              <w:rPr>
                <w:rFonts w:ascii="High Tower Text" w:hAnsi="High Tower Text"/>
                <w:b/>
                <w:sz w:val="28"/>
                <w:szCs w:val="28"/>
              </w:rPr>
            </w:pPr>
          </w:p>
        </w:tc>
        <w:tc>
          <w:tcPr>
            <w:tcW w:w="6595" w:type="dxa"/>
          </w:tcPr>
          <w:p w:rsidR="009352A2" w:rsidRDefault="009352A2" w:rsidP="00496E34">
            <w:pPr>
              <w:rPr>
                <w:rFonts w:ascii="High Tower Text" w:hAnsi="High Tower Text"/>
                <w:b/>
                <w:sz w:val="28"/>
                <w:szCs w:val="28"/>
              </w:rPr>
            </w:pPr>
          </w:p>
        </w:tc>
      </w:tr>
    </w:tbl>
    <w:p w:rsidR="005160AD" w:rsidRPr="003B3189" w:rsidRDefault="005160AD" w:rsidP="00AD3676">
      <w:bookmarkStart w:id="0" w:name="_GoBack"/>
      <w:bookmarkEnd w:id="0"/>
    </w:p>
    <w:sectPr w:rsidR="005160AD" w:rsidRPr="003B3189" w:rsidSect="007F1B3D">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B1085"/>
    <w:multiLevelType w:val="multilevel"/>
    <w:tmpl w:val="03EE1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89"/>
    <w:rsid w:val="00022778"/>
    <w:rsid w:val="0003499F"/>
    <w:rsid w:val="00053E64"/>
    <w:rsid w:val="000845EE"/>
    <w:rsid w:val="000B187D"/>
    <w:rsid w:val="000B2688"/>
    <w:rsid w:val="001117AE"/>
    <w:rsid w:val="00117CDC"/>
    <w:rsid w:val="001A408C"/>
    <w:rsid w:val="002149B5"/>
    <w:rsid w:val="00216B90"/>
    <w:rsid w:val="00230890"/>
    <w:rsid w:val="00230A1F"/>
    <w:rsid w:val="00237CDD"/>
    <w:rsid w:val="0028120F"/>
    <w:rsid w:val="002C53E6"/>
    <w:rsid w:val="002C5516"/>
    <w:rsid w:val="002E0CE3"/>
    <w:rsid w:val="002E32EC"/>
    <w:rsid w:val="002E6A92"/>
    <w:rsid w:val="002F65EF"/>
    <w:rsid w:val="002F78E4"/>
    <w:rsid w:val="00311D47"/>
    <w:rsid w:val="003120F2"/>
    <w:rsid w:val="00352DA3"/>
    <w:rsid w:val="00395126"/>
    <w:rsid w:val="003B3189"/>
    <w:rsid w:val="003E2DFB"/>
    <w:rsid w:val="00432BD7"/>
    <w:rsid w:val="00436396"/>
    <w:rsid w:val="00460516"/>
    <w:rsid w:val="00463EE0"/>
    <w:rsid w:val="0048746E"/>
    <w:rsid w:val="00496E34"/>
    <w:rsid w:val="00497B0E"/>
    <w:rsid w:val="004B7E52"/>
    <w:rsid w:val="004D0C46"/>
    <w:rsid w:val="004E3141"/>
    <w:rsid w:val="004E6D84"/>
    <w:rsid w:val="004E6DF6"/>
    <w:rsid w:val="004F2A2A"/>
    <w:rsid w:val="004F52EC"/>
    <w:rsid w:val="00503989"/>
    <w:rsid w:val="00513B64"/>
    <w:rsid w:val="005160AD"/>
    <w:rsid w:val="005D1BC3"/>
    <w:rsid w:val="005D38E3"/>
    <w:rsid w:val="005D6131"/>
    <w:rsid w:val="005D6BD9"/>
    <w:rsid w:val="00607DC8"/>
    <w:rsid w:val="00610756"/>
    <w:rsid w:val="00683182"/>
    <w:rsid w:val="006B66BE"/>
    <w:rsid w:val="006C5EF2"/>
    <w:rsid w:val="006E38A6"/>
    <w:rsid w:val="0070274F"/>
    <w:rsid w:val="0076058C"/>
    <w:rsid w:val="00773FD0"/>
    <w:rsid w:val="007B35D5"/>
    <w:rsid w:val="007B5209"/>
    <w:rsid w:val="007E7FAD"/>
    <w:rsid w:val="007F1B3D"/>
    <w:rsid w:val="00862C1E"/>
    <w:rsid w:val="008661E4"/>
    <w:rsid w:val="00871803"/>
    <w:rsid w:val="008723B6"/>
    <w:rsid w:val="00874482"/>
    <w:rsid w:val="008F171C"/>
    <w:rsid w:val="009352A2"/>
    <w:rsid w:val="009365B8"/>
    <w:rsid w:val="00936C28"/>
    <w:rsid w:val="0096062B"/>
    <w:rsid w:val="00960CCA"/>
    <w:rsid w:val="00983401"/>
    <w:rsid w:val="00984012"/>
    <w:rsid w:val="009A50B7"/>
    <w:rsid w:val="009B62DF"/>
    <w:rsid w:val="009D0CE5"/>
    <w:rsid w:val="00A238C1"/>
    <w:rsid w:val="00A84650"/>
    <w:rsid w:val="00AD3676"/>
    <w:rsid w:val="00AD431C"/>
    <w:rsid w:val="00B2016B"/>
    <w:rsid w:val="00B20F3E"/>
    <w:rsid w:val="00B36868"/>
    <w:rsid w:val="00B72AEE"/>
    <w:rsid w:val="00B92D41"/>
    <w:rsid w:val="00B968CF"/>
    <w:rsid w:val="00BD229A"/>
    <w:rsid w:val="00BF5019"/>
    <w:rsid w:val="00C52B24"/>
    <w:rsid w:val="00C63F87"/>
    <w:rsid w:val="00C7149D"/>
    <w:rsid w:val="00C86F72"/>
    <w:rsid w:val="00C956EC"/>
    <w:rsid w:val="00CC5C05"/>
    <w:rsid w:val="00D20769"/>
    <w:rsid w:val="00D41DF8"/>
    <w:rsid w:val="00D51A42"/>
    <w:rsid w:val="00D71A55"/>
    <w:rsid w:val="00D86F56"/>
    <w:rsid w:val="00D9178D"/>
    <w:rsid w:val="00E128CC"/>
    <w:rsid w:val="00E15B6D"/>
    <w:rsid w:val="00E27384"/>
    <w:rsid w:val="00E35025"/>
    <w:rsid w:val="00E91F27"/>
    <w:rsid w:val="00E96A13"/>
    <w:rsid w:val="00EA05B4"/>
    <w:rsid w:val="00EB0F6C"/>
    <w:rsid w:val="00EC47ED"/>
    <w:rsid w:val="00EE7A27"/>
    <w:rsid w:val="00F4566C"/>
    <w:rsid w:val="00F84456"/>
    <w:rsid w:val="00F90EF5"/>
    <w:rsid w:val="00FB43D8"/>
    <w:rsid w:val="00FC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DC6B5-2D45-4783-BCFB-F3EC1F54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AD"/>
    <w:pPr>
      <w:spacing w:after="200" w:line="276" w:lineRule="auto"/>
    </w:pPr>
    <w:rPr>
      <w:sz w:val="22"/>
      <w:szCs w:val="22"/>
    </w:rPr>
  </w:style>
  <w:style w:type="paragraph" w:styleId="Heading2">
    <w:name w:val="heading 2"/>
    <w:basedOn w:val="Normal"/>
    <w:link w:val="Heading2Char"/>
    <w:uiPriority w:val="9"/>
    <w:qFormat/>
    <w:rsid w:val="003B318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1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318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B3189"/>
    <w:rPr>
      <w:b/>
      <w:bCs/>
    </w:rPr>
  </w:style>
  <w:style w:type="paragraph" w:styleId="BalloonText">
    <w:name w:val="Balloon Text"/>
    <w:basedOn w:val="Normal"/>
    <w:link w:val="BalloonTextChar"/>
    <w:uiPriority w:val="99"/>
    <w:semiHidden/>
    <w:unhideWhenUsed/>
    <w:rsid w:val="003B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189"/>
    <w:rPr>
      <w:rFonts w:ascii="Tahoma" w:hAnsi="Tahoma" w:cs="Tahoma"/>
      <w:sz w:val="16"/>
      <w:szCs w:val="16"/>
    </w:rPr>
  </w:style>
  <w:style w:type="paragraph" w:styleId="ListParagraph">
    <w:name w:val="List Paragraph"/>
    <w:basedOn w:val="Normal"/>
    <w:uiPriority w:val="34"/>
    <w:qFormat/>
    <w:rsid w:val="004E6D84"/>
    <w:pPr>
      <w:ind w:left="720"/>
      <w:contextualSpacing/>
    </w:pPr>
  </w:style>
  <w:style w:type="table" w:styleId="TableGrid">
    <w:name w:val="Table Grid"/>
    <w:basedOn w:val="TableNormal"/>
    <w:uiPriority w:val="59"/>
    <w:rsid w:val="0035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dctph">
    <w:name w:val="lr_dct_ph"/>
    <w:basedOn w:val="DefaultParagraphFont"/>
    <w:rsid w:val="00496E34"/>
  </w:style>
  <w:style w:type="character" w:customStyle="1" w:styleId="lrdctspkr">
    <w:name w:val="lr_dct_spkr"/>
    <w:basedOn w:val="DefaultParagraphFont"/>
    <w:rsid w:val="00496E34"/>
  </w:style>
  <w:style w:type="character" w:customStyle="1" w:styleId="apple-converted-space">
    <w:name w:val="apple-converted-space"/>
    <w:basedOn w:val="DefaultParagraphFont"/>
    <w:rsid w:val="0049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2291">
      <w:bodyDiv w:val="1"/>
      <w:marLeft w:val="0"/>
      <w:marRight w:val="0"/>
      <w:marTop w:val="0"/>
      <w:marBottom w:val="0"/>
      <w:divBdr>
        <w:top w:val="none" w:sz="0" w:space="0" w:color="auto"/>
        <w:left w:val="none" w:sz="0" w:space="0" w:color="auto"/>
        <w:bottom w:val="none" w:sz="0" w:space="0" w:color="auto"/>
        <w:right w:val="none" w:sz="0" w:space="0" w:color="auto"/>
      </w:divBdr>
    </w:div>
    <w:div w:id="482547792">
      <w:bodyDiv w:val="1"/>
      <w:marLeft w:val="0"/>
      <w:marRight w:val="0"/>
      <w:marTop w:val="0"/>
      <w:marBottom w:val="0"/>
      <w:divBdr>
        <w:top w:val="none" w:sz="0" w:space="0" w:color="auto"/>
        <w:left w:val="none" w:sz="0" w:space="0" w:color="auto"/>
        <w:bottom w:val="none" w:sz="0" w:space="0" w:color="auto"/>
        <w:right w:val="none" w:sz="0" w:space="0" w:color="auto"/>
      </w:divBdr>
    </w:div>
    <w:div w:id="1339043048">
      <w:bodyDiv w:val="1"/>
      <w:marLeft w:val="0"/>
      <w:marRight w:val="0"/>
      <w:marTop w:val="0"/>
      <w:marBottom w:val="0"/>
      <w:divBdr>
        <w:top w:val="none" w:sz="0" w:space="0" w:color="auto"/>
        <w:left w:val="none" w:sz="0" w:space="0" w:color="auto"/>
        <w:bottom w:val="none" w:sz="0" w:space="0" w:color="auto"/>
        <w:right w:val="none" w:sz="0" w:space="0" w:color="auto"/>
      </w:divBdr>
      <w:divsChild>
        <w:div w:id="1189178137">
          <w:marLeft w:val="0"/>
          <w:marRight w:val="0"/>
          <w:marTop w:val="0"/>
          <w:marBottom w:val="0"/>
          <w:divBdr>
            <w:top w:val="none" w:sz="0" w:space="0" w:color="auto"/>
            <w:left w:val="none" w:sz="0" w:space="0" w:color="auto"/>
            <w:bottom w:val="none" w:sz="0" w:space="0" w:color="auto"/>
            <w:right w:val="none" w:sz="0" w:space="0" w:color="auto"/>
          </w:divBdr>
        </w:div>
      </w:divsChild>
    </w:div>
    <w:div w:id="1975020433">
      <w:bodyDiv w:val="1"/>
      <w:marLeft w:val="0"/>
      <w:marRight w:val="0"/>
      <w:marTop w:val="0"/>
      <w:marBottom w:val="0"/>
      <w:divBdr>
        <w:top w:val="none" w:sz="0" w:space="0" w:color="auto"/>
        <w:left w:val="none" w:sz="0" w:space="0" w:color="auto"/>
        <w:bottom w:val="none" w:sz="0" w:space="0" w:color="auto"/>
        <w:right w:val="none" w:sz="0" w:space="0" w:color="auto"/>
      </w:divBdr>
      <w:divsChild>
        <w:div w:id="32853866">
          <w:marLeft w:val="0"/>
          <w:marRight w:val="0"/>
          <w:marTop w:val="0"/>
          <w:marBottom w:val="0"/>
          <w:divBdr>
            <w:top w:val="none" w:sz="0" w:space="0" w:color="auto"/>
            <w:left w:val="none" w:sz="0" w:space="0" w:color="auto"/>
            <w:bottom w:val="none" w:sz="0" w:space="0" w:color="auto"/>
            <w:right w:val="none" w:sz="0" w:space="0" w:color="auto"/>
          </w:divBdr>
        </w:div>
        <w:div w:id="1233272541">
          <w:marLeft w:val="0"/>
          <w:marRight w:val="0"/>
          <w:marTop w:val="0"/>
          <w:marBottom w:val="0"/>
          <w:divBdr>
            <w:top w:val="none" w:sz="0" w:space="0" w:color="auto"/>
            <w:left w:val="none" w:sz="0" w:space="0" w:color="auto"/>
            <w:bottom w:val="none" w:sz="0" w:space="0" w:color="auto"/>
            <w:right w:val="none" w:sz="0" w:space="0" w:color="auto"/>
          </w:divBdr>
          <w:divsChild>
            <w:div w:id="573972325">
              <w:marLeft w:val="0"/>
              <w:marRight w:val="0"/>
              <w:marTop w:val="0"/>
              <w:marBottom w:val="0"/>
              <w:divBdr>
                <w:top w:val="none" w:sz="0" w:space="0" w:color="auto"/>
                <w:left w:val="none" w:sz="0" w:space="0" w:color="auto"/>
                <w:bottom w:val="none" w:sz="0" w:space="0" w:color="auto"/>
                <w:right w:val="none" w:sz="0" w:space="0" w:color="auto"/>
              </w:divBdr>
            </w:div>
            <w:div w:id="2121945443">
              <w:marLeft w:val="0"/>
              <w:marRight w:val="0"/>
              <w:marTop w:val="0"/>
              <w:marBottom w:val="0"/>
              <w:divBdr>
                <w:top w:val="none" w:sz="0" w:space="0" w:color="auto"/>
                <w:left w:val="none" w:sz="0" w:space="0" w:color="auto"/>
                <w:bottom w:val="none" w:sz="0" w:space="0" w:color="auto"/>
                <w:right w:val="none" w:sz="0" w:space="0" w:color="auto"/>
              </w:divBdr>
            </w:div>
            <w:div w:id="1194346499">
              <w:marLeft w:val="0"/>
              <w:marRight w:val="0"/>
              <w:marTop w:val="0"/>
              <w:marBottom w:val="0"/>
              <w:divBdr>
                <w:top w:val="none" w:sz="0" w:space="0" w:color="auto"/>
                <w:left w:val="none" w:sz="0" w:space="0" w:color="auto"/>
                <w:bottom w:val="none" w:sz="0" w:space="0" w:color="auto"/>
                <w:right w:val="none" w:sz="0" w:space="0" w:color="auto"/>
              </w:divBdr>
              <w:divsChild>
                <w:div w:id="1024358267">
                  <w:marLeft w:val="0"/>
                  <w:marRight w:val="0"/>
                  <w:marTop w:val="0"/>
                  <w:marBottom w:val="0"/>
                  <w:divBdr>
                    <w:top w:val="none" w:sz="0" w:space="0" w:color="auto"/>
                    <w:left w:val="none" w:sz="0" w:space="0" w:color="auto"/>
                    <w:bottom w:val="none" w:sz="0" w:space="0" w:color="auto"/>
                    <w:right w:val="none" w:sz="0" w:space="0" w:color="auto"/>
                  </w:divBdr>
                  <w:divsChild>
                    <w:div w:id="1501894355">
                      <w:marLeft w:val="300"/>
                      <w:marRight w:val="0"/>
                      <w:marTop w:val="0"/>
                      <w:marBottom w:val="0"/>
                      <w:divBdr>
                        <w:top w:val="none" w:sz="0" w:space="0" w:color="auto"/>
                        <w:left w:val="none" w:sz="0" w:space="0" w:color="auto"/>
                        <w:bottom w:val="none" w:sz="0" w:space="0" w:color="auto"/>
                        <w:right w:val="none" w:sz="0" w:space="0" w:color="auto"/>
                      </w:divBdr>
                      <w:divsChild>
                        <w:div w:id="1585647823">
                          <w:marLeft w:val="-300"/>
                          <w:marRight w:val="0"/>
                          <w:marTop w:val="0"/>
                          <w:marBottom w:val="0"/>
                          <w:divBdr>
                            <w:top w:val="none" w:sz="0" w:space="0" w:color="auto"/>
                            <w:left w:val="none" w:sz="0" w:space="0" w:color="auto"/>
                            <w:bottom w:val="none" w:sz="0" w:space="0" w:color="auto"/>
                            <w:right w:val="none" w:sz="0" w:space="0" w:color="auto"/>
                          </w:divBdr>
                          <w:divsChild>
                            <w:div w:id="2129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91518">
          <w:marLeft w:val="0"/>
          <w:marRight w:val="0"/>
          <w:marTop w:val="300"/>
          <w:marBottom w:val="0"/>
          <w:divBdr>
            <w:top w:val="none" w:sz="0" w:space="0" w:color="auto"/>
            <w:left w:val="none" w:sz="0" w:space="0" w:color="auto"/>
            <w:bottom w:val="none" w:sz="0" w:space="0" w:color="auto"/>
            <w:right w:val="none" w:sz="0" w:space="0" w:color="auto"/>
          </w:divBdr>
        </w:div>
        <w:div w:id="433983647">
          <w:marLeft w:val="0"/>
          <w:marRight w:val="0"/>
          <w:marTop w:val="0"/>
          <w:marBottom w:val="0"/>
          <w:divBdr>
            <w:top w:val="none" w:sz="0" w:space="0" w:color="auto"/>
            <w:left w:val="none" w:sz="0" w:space="0" w:color="auto"/>
            <w:bottom w:val="none" w:sz="0" w:space="0" w:color="auto"/>
            <w:right w:val="none" w:sz="0" w:space="0" w:color="auto"/>
          </w:divBdr>
        </w:div>
        <w:div w:id="1079671159">
          <w:marLeft w:val="0"/>
          <w:marRight w:val="0"/>
          <w:marTop w:val="0"/>
          <w:marBottom w:val="0"/>
          <w:divBdr>
            <w:top w:val="none" w:sz="0" w:space="0" w:color="auto"/>
            <w:left w:val="none" w:sz="0" w:space="0" w:color="auto"/>
            <w:bottom w:val="none" w:sz="0" w:space="0" w:color="auto"/>
            <w:right w:val="none" w:sz="0" w:space="0" w:color="auto"/>
          </w:divBdr>
        </w:div>
      </w:divsChild>
    </w:div>
    <w:div w:id="2135099001">
      <w:bodyDiv w:val="1"/>
      <w:marLeft w:val="0"/>
      <w:marRight w:val="0"/>
      <w:marTop w:val="0"/>
      <w:marBottom w:val="0"/>
      <w:divBdr>
        <w:top w:val="none" w:sz="0" w:space="0" w:color="auto"/>
        <w:left w:val="none" w:sz="0" w:space="0" w:color="auto"/>
        <w:bottom w:val="none" w:sz="0" w:space="0" w:color="auto"/>
        <w:right w:val="none" w:sz="0" w:space="0" w:color="auto"/>
      </w:divBdr>
      <w:divsChild>
        <w:div w:id="185002316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6906D-3E04-47AE-BF3F-0E56C7C4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jbennett</dc:creator>
  <cp:lastModifiedBy>jbennett</cp:lastModifiedBy>
  <cp:revision>6</cp:revision>
  <cp:lastPrinted>2015-11-25T14:16:00Z</cp:lastPrinted>
  <dcterms:created xsi:type="dcterms:W3CDTF">2015-09-24T18:00:00Z</dcterms:created>
  <dcterms:modified xsi:type="dcterms:W3CDTF">2016-04-19T20:07:00Z</dcterms:modified>
</cp:coreProperties>
</file>